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BCF" w:rsidRPr="00E814F7" w:rsidRDefault="00ED73B1">
      <w:pPr>
        <w:rPr>
          <w:b/>
          <w:sz w:val="24"/>
        </w:rPr>
      </w:pPr>
      <w:r>
        <w:rPr>
          <w:b/>
          <w:sz w:val="24"/>
        </w:rPr>
        <w:t>Implementation Bulletin:</w:t>
      </w:r>
      <w:r w:rsidRPr="00E814F7">
        <w:rPr>
          <w:b/>
          <w:sz w:val="24"/>
        </w:rPr>
        <w:t xml:space="preserve"> </w:t>
      </w:r>
      <w:r w:rsidR="00E814F7" w:rsidRPr="00E814F7">
        <w:rPr>
          <w:b/>
          <w:sz w:val="24"/>
        </w:rPr>
        <w:t>B2C Ex</w:t>
      </w:r>
      <w:r w:rsidR="00117D61">
        <w:rPr>
          <w:b/>
          <w:sz w:val="24"/>
        </w:rPr>
        <w:t xml:space="preserve">tended Packaging </w:t>
      </w:r>
      <w:r w:rsidR="00EC4065">
        <w:rPr>
          <w:b/>
          <w:sz w:val="24"/>
        </w:rPr>
        <w:tab/>
      </w:r>
      <w:r w:rsidR="00EC4065">
        <w:rPr>
          <w:b/>
          <w:sz w:val="24"/>
        </w:rPr>
        <w:tab/>
      </w:r>
      <w:r w:rsidR="00EC4065">
        <w:rPr>
          <w:b/>
          <w:sz w:val="24"/>
        </w:rPr>
        <w:tab/>
        <w:t>Version 20111019</w:t>
      </w:r>
      <w:bookmarkStart w:id="0" w:name="_GoBack"/>
      <w:bookmarkEnd w:id="0"/>
    </w:p>
    <w:p w:rsidR="00E814F7" w:rsidRDefault="00E814F7">
      <w:r>
        <w:t>The following is provided to the industry as a Technical Summary for implementation of the new GS1 Standard covering the AIDC Application Standard for B2C Extended Packaging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4050"/>
        <w:gridCol w:w="3798"/>
      </w:tblGrid>
      <w:tr w:rsidR="00E814F7" w:rsidTr="00A5395D">
        <w:tc>
          <w:tcPr>
            <w:tcW w:w="1728" w:type="dxa"/>
            <w:tcBorders>
              <w:bottom w:val="single" w:sz="4" w:space="0" w:color="auto"/>
              <w:right w:val="single" w:sz="4" w:space="0" w:color="auto"/>
            </w:tcBorders>
          </w:tcPr>
          <w:p w:rsidR="00E814F7" w:rsidRDefault="00E814F7"/>
        </w:tc>
        <w:tc>
          <w:tcPr>
            <w:tcW w:w="4050" w:type="dxa"/>
            <w:tcBorders>
              <w:top w:val="single" w:sz="4" w:space="0" w:color="auto"/>
              <w:left w:val="single" w:sz="4" w:space="0" w:color="auto"/>
              <w:bottom w:val="single" w:sz="4" w:space="0" w:color="auto"/>
              <w:right w:val="single" w:sz="4" w:space="0" w:color="auto"/>
            </w:tcBorders>
          </w:tcPr>
          <w:p w:rsidR="00E814F7" w:rsidRPr="00E814F7" w:rsidRDefault="00E814F7">
            <w:pPr>
              <w:rPr>
                <w:b/>
              </w:rPr>
            </w:pPr>
            <w:r w:rsidRPr="00E814F7">
              <w:rPr>
                <w:b/>
              </w:rPr>
              <w:t>Linear (1D) Bar Codes</w:t>
            </w:r>
          </w:p>
        </w:tc>
        <w:tc>
          <w:tcPr>
            <w:tcW w:w="3798" w:type="dxa"/>
            <w:tcBorders>
              <w:top w:val="single" w:sz="4" w:space="0" w:color="auto"/>
              <w:left w:val="single" w:sz="4" w:space="0" w:color="auto"/>
              <w:bottom w:val="single" w:sz="4" w:space="0" w:color="auto"/>
              <w:right w:val="single" w:sz="4" w:space="0" w:color="auto"/>
            </w:tcBorders>
          </w:tcPr>
          <w:p w:rsidR="00E814F7" w:rsidRPr="00E814F7" w:rsidRDefault="00E814F7">
            <w:pPr>
              <w:rPr>
                <w:b/>
              </w:rPr>
            </w:pPr>
            <w:r w:rsidRPr="00E814F7">
              <w:rPr>
                <w:b/>
              </w:rPr>
              <w:t>2D Bar Codes</w:t>
            </w:r>
          </w:p>
        </w:tc>
      </w:tr>
      <w:tr w:rsidR="00E814F7" w:rsidTr="00A5395D">
        <w:tc>
          <w:tcPr>
            <w:tcW w:w="1728" w:type="dxa"/>
            <w:tcBorders>
              <w:top w:val="single" w:sz="4" w:space="0" w:color="auto"/>
              <w:left w:val="single" w:sz="4" w:space="0" w:color="auto"/>
              <w:bottom w:val="single" w:sz="4" w:space="0" w:color="auto"/>
              <w:right w:val="single" w:sz="4" w:space="0" w:color="auto"/>
            </w:tcBorders>
          </w:tcPr>
          <w:p w:rsidR="00E814F7" w:rsidRDefault="00E814F7">
            <w:pPr>
              <w:rPr>
                <w:b/>
              </w:rPr>
            </w:pPr>
            <w:r w:rsidRPr="00A5395D">
              <w:rPr>
                <w:b/>
              </w:rPr>
              <w:t>Identification</w:t>
            </w:r>
          </w:p>
          <w:p w:rsidR="00A5395D" w:rsidRPr="00A5395D" w:rsidRDefault="00A5395D" w:rsidP="00A5395D">
            <w:r w:rsidRPr="00A5395D">
              <w:rPr>
                <w:b/>
                <w:vertAlign w:val="superscript"/>
              </w:rPr>
              <w:t xml:space="preserve">1 </w:t>
            </w:r>
            <w:r w:rsidRPr="00A5395D">
              <w:t>Note below</w:t>
            </w:r>
          </w:p>
        </w:tc>
        <w:tc>
          <w:tcPr>
            <w:tcW w:w="4050" w:type="dxa"/>
            <w:tcBorders>
              <w:top w:val="single" w:sz="4" w:space="0" w:color="auto"/>
              <w:left w:val="single" w:sz="4" w:space="0" w:color="auto"/>
              <w:bottom w:val="single" w:sz="4" w:space="0" w:color="auto"/>
              <w:right w:val="single" w:sz="4" w:space="0" w:color="auto"/>
            </w:tcBorders>
          </w:tcPr>
          <w:p w:rsidR="00E814F7" w:rsidRDefault="00E814F7" w:rsidP="00A5395D">
            <w:r>
              <w:t xml:space="preserve">GTIN </w:t>
            </w:r>
            <w:r w:rsidR="00A5395D">
              <w:t>(indirect mode)</w:t>
            </w:r>
          </w:p>
        </w:tc>
        <w:tc>
          <w:tcPr>
            <w:tcW w:w="3798" w:type="dxa"/>
            <w:tcBorders>
              <w:top w:val="single" w:sz="4" w:space="0" w:color="auto"/>
              <w:left w:val="single" w:sz="4" w:space="0" w:color="auto"/>
              <w:bottom w:val="single" w:sz="4" w:space="0" w:color="auto"/>
              <w:right w:val="single" w:sz="4" w:space="0" w:color="auto"/>
            </w:tcBorders>
          </w:tcPr>
          <w:p w:rsidR="00E814F7" w:rsidRDefault="00E814F7">
            <w:r>
              <w:t>GTIN (indirect mode)</w:t>
            </w:r>
          </w:p>
          <w:p w:rsidR="00E814F7" w:rsidRPr="00B90864" w:rsidRDefault="00E814F7" w:rsidP="00ED73B1">
            <w:pPr>
              <w:rPr>
                <w:vertAlign w:val="superscript"/>
              </w:rPr>
            </w:pPr>
            <w:r>
              <w:t xml:space="preserve">GTIN and Product URL (direct mode) </w:t>
            </w:r>
          </w:p>
        </w:tc>
      </w:tr>
      <w:tr w:rsidR="00E814F7" w:rsidTr="00A5395D">
        <w:tc>
          <w:tcPr>
            <w:tcW w:w="1728" w:type="dxa"/>
            <w:tcBorders>
              <w:top w:val="single" w:sz="4" w:space="0" w:color="auto"/>
              <w:left w:val="single" w:sz="4" w:space="0" w:color="auto"/>
              <w:bottom w:val="single" w:sz="4" w:space="0" w:color="auto"/>
              <w:right w:val="single" w:sz="4" w:space="0" w:color="auto"/>
            </w:tcBorders>
          </w:tcPr>
          <w:p w:rsidR="00E814F7" w:rsidRDefault="00E814F7">
            <w:pPr>
              <w:rPr>
                <w:b/>
              </w:rPr>
            </w:pPr>
            <w:r w:rsidRPr="00A5395D">
              <w:rPr>
                <w:b/>
              </w:rPr>
              <w:t>Data Carrier</w:t>
            </w:r>
            <w:r w:rsidR="00A5395D">
              <w:rPr>
                <w:b/>
              </w:rPr>
              <w:t xml:space="preserve"> </w:t>
            </w:r>
          </w:p>
          <w:p w:rsidR="00A5395D" w:rsidRPr="00A5395D" w:rsidRDefault="00A5395D">
            <w:pPr>
              <w:rPr>
                <w:b/>
              </w:rPr>
            </w:pPr>
            <w:r w:rsidRPr="00A5395D">
              <w:rPr>
                <w:b/>
                <w:vertAlign w:val="superscript"/>
              </w:rPr>
              <w:t xml:space="preserve">2 </w:t>
            </w:r>
            <w:r w:rsidRPr="00A5395D">
              <w:t>Note below</w:t>
            </w:r>
          </w:p>
          <w:p w:rsidR="00B90864" w:rsidRPr="00A5395D" w:rsidRDefault="00B90864">
            <w:pPr>
              <w:rPr>
                <w:b/>
              </w:rPr>
            </w:pPr>
          </w:p>
          <w:p w:rsidR="00B90864" w:rsidRPr="00A5395D" w:rsidRDefault="00B90864">
            <w:pPr>
              <w:rPr>
                <w:b/>
              </w:rPr>
            </w:pPr>
          </w:p>
        </w:tc>
        <w:tc>
          <w:tcPr>
            <w:tcW w:w="4050" w:type="dxa"/>
            <w:tcBorders>
              <w:top w:val="single" w:sz="4" w:space="0" w:color="auto"/>
              <w:left w:val="single" w:sz="4" w:space="0" w:color="auto"/>
              <w:bottom w:val="single" w:sz="4" w:space="0" w:color="auto"/>
              <w:right w:val="single" w:sz="4" w:space="0" w:color="auto"/>
            </w:tcBorders>
          </w:tcPr>
          <w:p w:rsidR="00E814F7" w:rsidRDefault="00E814F7" w:rsidP="00E814F7">
            <w:pPr>
              <w:rPr>
                <w:b/>
              </w:rPr>
            </w:pPr>
            <w:r>
              <w:rPr>
                <w:b/>
              </w:rPr>
              <w:t>Consumer trade items</w:t>
            </w:r>
            <w:r w:rsidR="00B90864">
              <w:rPr>
                <w:b/>
              </w:rPr>
              <w:t xml:space="preserve"> for:</w:t>
            </w:r>
          </w:p>
          <w:p w:rsidR="00B90864" w:rsidRDefault="00B90864" w:rsidP="00E814F7">
            <w:pPr>
              <w:rPr>
                <w:b/>
              </w:rPr>
            </w:pPr>
          </w:p>
          <w:p w:rsidR="00B90864" w:rsidRDefault="00B90864" w:rsidP="00E814F7">
            <w:pPr>
              <w:rPr>
                <w:b/>
              </w:rPr>
            </w:pPr>
            <w:r>
              <w:rPr>
                <w:b/>
              </w:rPr>
              <w:t>General r</w:t>
            </w:r>
            <w:r w:rsidR="00E814F7" w:rsidRPr="00E814F7">
              <w:rPr>
                <w:b/>
              </w:rPr>
              <w:t>etail</w:t>
            </w:r>
          </w:p>
          <w:p w:rsidR="00E814F7" w:rsidRDefault="00E814F7" w:rsidP="00E814F7">
            <w:r>
              <w:t xml:space="preserve">EAN/UPC </w:t>
            </w:r>
            <w:r w:rsidR="00B90864">
              <w:t>or</w:t>
            </w:r>
            <w:r>
              <w:t xml:space="preserve"> GS1 DataBar </w:t>
            </w:r>
          </w:p>
          <w:p w:rsidR="00B90864" w:rsidRDefault="00B90864" w:rsidP="00E814F7"/>
          <w:p w:rsidR="00A5395D" w:rsidRDefault="00E814F7" w:rsidP="00B90864">
            <w:r w:rsidRPr="00E814F7">
              <w:rPr>
                <w:b/>
              </w:rPr>
              <w:t>Regulated healthcare</w:t>
            </w:r>
            <w:r>
              <w:t xml:space="preserve"> </w:t>
            </w:r>
          </w:p>
          <w:p w:rsidR="00E814F7" w:rsidRDefault="00E814F7" w:rsidP="00B90864">
            <w:r>
              <w:t xml:space="preserve">EAN/UPC, GS1 DataBar, GS1-128, </w:t>
            </w:r>
            <w:r w:rsidR="00B90864">
              <w:t>or</w:t>
            </w:r>
            <w:r>
              <w:t xml:space="preserve"> ITF-14 </w:t>
            </w:r>
          </w:p>
        </w:tc>
        <w:tc>
          <w:tcPr>
            <w:tcW w:w="3798" w:type="dxa"/>
            <w:tcBorders>
              <w:top w:val="single" w:sz="4" w:space="0" w:color="auto"/>
              <w:left w:val="single" w:sz="4" w:space="0" w:color="auto"/>
              <w:bottom w:val="single" w:sz="4" w:space="0" w:color="auto"/>
              <w:right w:val="single" w:sz="4" w:space="0" w:color="auto"/>
            </w:tcBorders>
          </w:tcPr>
          <w:p w:rsidR="00E814F7" w:rsidRDefault="00E814F7" w:rsidP="00E814F7">
            <w:pPr>
              <w:rPr>
                <w:b/>
              </w:rPr>
            </w:pPr>
            <w:r>
              <w:rPr>
                <w:b/>
              </w:rPr>
              <w:t>Consumer trade items</w:t>
            </w:r>
            <w:r w:rsidR="00B90864">
              <w:rPr>
                <w:b/>
              </w:rPr>
              <w:t xml:space="preserve"> for</w:t>
            </w:r>
          </w:p>
          <w:p w:rsidR="00B90864" w:rsidRDefault="00B90864" w:rsidP="00E814F7">
            <w:pPr>
              <w:rPr>
                <w:b/>
              </w:rPr>
            </w:pPr>
          </w:p>
          <w:p w:rsidR="00B90864" w:rsidRDefault="00B90864" w:rsidP="00E814F7">
            <w:pPr>
              <w:rPr>
                <w:b/>
              </w:rPr>
            </w:pPr>
            <w:r>
              <w:rPr>
                <w:b/>
              </w:rPr>
              <w:t>General r</w:t>
            </w:r>
            <w:r w:rsidR="00E814F7" w:rsidRPr="00E814F7">
              <w:rPr>
                <w:b/>
              </w:rPr>
              <w:t>etail</w:t>
            </w:r>
          </w:p>
          <w:p w:rsidR="00E814F7" w:rsidRDefault="00B90864" w:rsidP="00E814F7">
            <w:r>
              <w:t>GS1 QR Code or GS1 DataMatrix</w:t>
            </w:r>
            <w:r w:rsidR="00E814F7">
              <w:t xml:space="preserve"> </w:t>
            </w:r>
          </w:p>
          <w:p w:rsidR="00B90864" w:rsidRDefault="00B90864" w:rsidP="00B90864">
            <w:pPr>
              <w:rPr>
                <w:b/>
              </w:rPr>
            </w:pPr>
          </w:p>
          <w:p w:rsidR="00B90864" w:rsidRDefault="00E814F7" w:rsidP="00B90864">
            <w:r w:rsidRPr="00E814F7">
              <w:rPr>
                <w:b/>
              </w:rPr>
              <w:t>Regulated healthcare</w:t>
            </w:r>
            <w:r>
              <w:t xml:space="preserve"> </w:t>
            </w:r>
          </w:p>
          <w:p w:rsidR="00E814F7" w:rsidRPr="00E814F7" w:rsidRDefault="00B90864" w:rsidP="00B90864">
            <w:pPr>
              <w:rPr>
                <w:b/>
              </w:rPr>
            </w:pPr>
            <w:r>
              <w:t>GS1 DataMatrix</w:t>
            </w:r>
          </w:p>
        </w:tc>
      </w:tr>
    </w:tbl>
    <w:p w:rsidR="00117D61" w:rsidRDefault="00117D61" w:rsidP="00A5395D">
      <w:pPr>
        <w:spacing w:line="240" w:lineRule="auto"/>
        <w:rPr>
          <w:vertAlign w:val="superscript"/>
        </w:rPr>
      </w:pPr>
    </w:p>
    <w:p w:rsidR="00117D61" w:rsidRDefault="00B90864" w:rsidP="00B90864">
      <w:pPr>
        <w:rPr>
          <w:rFonts w:cstheme="minorHAnsi"/>
          <w:sz w:val="24"/>
          <w:szCs w:val="24"/>
        </w:rPr>
      </w:pPr>
      <w:r w:rsidRPr="00A5395D">
        <w:rPr>
          <w:b/>
          <w:vertAlign w:val="superscript"/>
        </w:rPr>
        <w:t xml:space="preserve">1 </w:t>
      </w:r>
      <w:r w:rsidR="009F42EA">
        <w:rPr>
          <w:rFonts w:cstheme="minorHAnsi"/>
          <w:b/>
          <w:sz w:val="24"/>
          <w:szCs w:val="24"/>
        </w:rPr>
        <w:t>Identification Note</w:t>
      </w:r>
      <w:r w:rsidR="00A5395D" w:rsidRPr="00A5395D">
        <w:rPr>
          <w:rFonts w:cstheme="minorHAnsi"/>
          <w:b/>
          <w:sz w:val="24"/>
          <w:szCs w:val="24"/>
        </w:rPr>
        <w:t>:</w:t>
      </w:r>
      <w:r w:rsidR="00A5395D">
        <w:rPr>
          <w:rFonts w:cstheme="minorHAnsi"/>
          <w:sz w:val="24"/>
          <w:szCs w:val="24"/>
        </w:rPr>
        <w:t xml:space="preserve"> T</w:t>
      </w:r>
      <w:r w:rsidRPr="00E814F7">
        <w:rPr>
          <w:rFonts w:cstheme="minorHAnsi"/>
          <w:sz w:val="24"/>
          <w:szCs w:val="24"/>
        </w:rPr>
        <w:t xml:space="preserve">he GTIN (AI 01) and PRODUCT URL (AI </w:t>
      </w:r>
      <w:r w:rsidR="00EC4065">
        <w:rPr>
          <w:rFonts w:cstheme="minorHAnsi"/>
          <w:sz w:val="24"/>
          <w:szCs w:val="24"/>
        </w:rPr>
        <w:t>8200</w:t>
      </w:r>
      <w:r w:rsidRPr="00E814F7">
        <w:rPr>
          <w:rFonts w:cstheme="minorHAnsi"/>
          <w:sz w:val="24"/>
          <w:szCs w:val="24"/>
        </w:rPr>
        <w:t>) are encoded as separate data elements in the data carrier but once decoded they are processed in a standard fashion by concatenating the following three strings: the contents of AI (</w:t>
      </w:r>
      <w:r w:rsidR="00EC4065">
        <w:rPr>
          <w:rFonts w:cstheme="minorHAnsi"/>
          <w:sz w:val="24"/>
          <w:szCs w:val="24"/>
        </w:rPr>
        <w:t>8200</w:t>
      </w:r>
      <w:r w:rsidRPr="00E814F7">
        <w:rPr>
          <w:rFonts w:cstheme="minorHAnsi"/>
          <w:sz w:val="24"/>
          <w:szCs w:val="24"/>
        </w:rPr>
        <w:t xml:space="preserve">), followed by a slash (/) character, followed by the GTIN expressed as 14 numeric digits. </w:t>
      </w:r>
    </w:p>
    <w:p w:rsidR="00117D61" w:rsidRDefault="000F527E" w:rsidP="000F527E">
      <w:pPr>
        <w:rPr>
          <w:rFonts w:cstheme="minorHAnsi"/>
          <w:sz w:val="24"/>
          <w:szCs w:val="24"/>
        </w:rPr>
      </w:pPr>
      <w:r>
        <w:rPr>
          <w:rFonts w:cstheme="minorHAnsi"/>
          <w:sz w:val="24"/>
          <w:szCs w:val="24"/>
        </w:rPr>
        <w:t>For example, where a</w:t>
      </w:r>
      <w:r w:rsidR="00B90864" w:rsidRPr="000F527E">
        <w:rPr>
          <w:rFonts w:cstheme="minorHAnsi"/>
          <w:sz w:val="24"/>
          <w:szCs w:val="24"/>
        </w:rPr>
        <w:t xml:space="preserve"> trade item's GTIN, when expressed</w:t>
      </w:r>
      <w:r>
        <w:rPr>
          <w:rFonts w:cstheme="minorHAnsi"/>
          <w:sz w:val="24"/>
          <w:szCs w:val="24"/>
        </w:rPr>
        <w:t xml:space="preserve"> as 14 digits is 01234567890128</w:t>
      </w:r>
      <w:r w:rsidR="00B90864" w:rsidRPr="000F527E">
        <w:rPr>
          <w:rFonts w:cstheme="minorHAnsi"/>
          <w:sz w:val="24"/>
          <w:szCs w:val="24"/>
        </w:rPr>
        <w:t xml:space="preserve"> and the URL for direct mode access to information is</w:t>
      </w:r>
      <w:r>
        <w:rPr>
          <w:rFonts w:cstheme="minorHAnsi"/>
          <w:sz w:val="24"/>
          <w:szCs w:val="24"/>
        </w:rPr>
        <w:t xml:space="preserve"> </w:t>
      </w:r>
      <w:hyperlink r:id="rId7" w:history="1">
        <w:r w:rsidR="00B97ED1" w:rsidRPr="00E6175B">
          <w:rPr>
            <w:rStyle w:val="Hyperlink"/>
            <w:rFonts w:cstheme="minorHAnsi"/>
            <w:sz w:val="24"/>
            <w:szCs w:val="24"/>
          </w:rPr>
          <w:t>http://example.com/012345678901</w:t>
        </w:r>
        <w:r w:rsidR="00B97ED1" w:rsidRPr="00E6175B">
          <w:rPr>
            <w:rStyle w:val="Hyperlink"/>
            <w:rFonts w:cstheme="minorHAnsi"/>
            <w:sz w:val="24"/>
            <w:szCs w:val="24"/>
          </w:rPr>
          <w:softHyphen/>
          <w:t>28</w:t>
        </w:r>
      </w:hyperlink>
    </w:p>
    <w:p w:rsidR="000F527E" w:rsidRPr="000F527E" w:rsidRDefault="00B90864" w:rsidP="000F527E">
      <w:pPr>
        <w:pStyle w:val="ListParagraph"/>
        <w:numPr>
          <w:ilvl w:val="0"/>
          <w:numId w:val="4"/>
        </w:numPr>
        <w:rPr>
          <w:rFonts w:cstheme="minorHAnsi"/>
          <w:sz w:val="24"/>
          <w:szCs w:val="24"/>
        </w:rPr>
      </w:pPr>
      <w:r w:rsidRPr="000F527E">
        <w:rPr>
          <w:rFonts w:cstheme="minorHAnsi"/>
          <w:sz w:val="24"/>
          <w:szCs w:val="24"/>
        </w:rPr>
        <w:t>When encoded in the symbol, the sequence for encoding is</w:t>
      </w:r>
      <w:r w:rsidR="000F527E" w:rsidRPr="000F527E">
        <w:rPr>
          <w:rFonts w:cstheme="minorHAnsi"/>
          <w:sz w:val="24"/>
          <w:szCs w:val="24"/>
        </w:rPr>
        <w:t>:</w:t>
      </w:r>
    </w:p>
    <w:p w:rsidR="000F527E" w:rsidRDefault="00B90864" w:rsidP="000F527E">
      <w:pPr>
        <w:ind w:firstLine="720"/>
        <w:rPr>
          <w:rFonts w:cstheme="minorHAnsi"/>
          <w:sz w:val="24"/>
          <w:szCs w:val="24"/>
        </w:rPr>
      </w:pPr>
      <w:r w:rsidRPr="00E814F7">
        <w:rPr>
          <w:rFonts w:cstheme="minorHAnsi"/>
          <w:sz w:val="24"/>
          <w:szCs w:val="24"/>
        </w:rPr>
        <w:t>(01) 01234567890128 (</w:t>
      </w:r>
      <w:r w:rsidR="00EC4065">
        <w:rPr>
          <w:rFonts w:cstheme="minorHAnsi"/>
          <w:sz w:val="24"/>
          <w:szCs w:val="24"/>
        </w:rPr>
        <w:t>8200</w:t>
      </w:r>
      <w:r w:rsidRPr="00E814F7">
        <w:rPr>
          <w:rFonts w:cstheme="minorHAnsi"/>
          <w:sz w:val="24"/>
          <w:szCs w:val="24"/>
        </w:rPr>
        <w:t xml:space="preserve">) </w:t>
      </w:r>
      <w:hyperlink r:id="rId8" w:history="1">
        <w:r w:rsidR="00B97ED1" w:rsidRPr="00E6175B">
          <w:rPr>
            <w:rStyle w:val="Hyperlink"/>
            <w:rFonts w:cstheme="minorHAnsi"/>
            <w:sz w:val="24"/>
            <w:szCs w:val="24"/>
          </w:rPr>
          <w:t>http://example.com</w:t>
        </w:r>
      </w:hyperlink>
    </w:p>
    <w:p w:rsidR="000F527E" w:rsidRPr="000F527E" w:rsidRDefault="00B90864" w:rsidP="000F527E">
      <w:pPr>
        <w:pStyle w:val="ListParagraph"/>
        <w:numPr>
          <w:ilvl w:val="0"/>
          <w:numId w:val="4"/>
        </w:numPr>
        <w:rPr>
          <w:rFonts w:cstheme="minorHAnsi"/>
          <w:sz w:val="24"/>
          <w:szCs w:val="24"/>
        </w:rPr>
      </w:pPr>
      <w:r w:rsidRPr="000F527E">
        <w:rPr>
          <w:rFonts w:cstheme="minorHAnsi"/>
          <w:sz w:val="24"/>
          <w:szCs w:val="24"/>
        </w:rPr>
        <w:t xml:space="preserve">When processed, the URL, a slash, and the GTIN are combined to arrive at </w:t>
      </w:r>
    </w:p>
    <w:p w:rsidR="000F527E" w:rsidRPr="000F527E" w:rsidRDefault="00EC4065" w:rsidP="000F527E">
      <w:pPr>
        <w:ind w:firstLine="720"/>
        <w:rPr>
          <w:rFonts w:cstheme="minorHAnsi"/>
          <w:sz w:val="24"/>
          <w:szCs w:val="24"/>
        </w:rPr>
      </w:pPr>
      <w:hyperlink r:id="rId9" w:history="1">
        <w:r w:rsidR="009F42EA" w:rsidRPr="00E6175B">
          <w:rPr>
            <w:rStyle w:val="Hyperlink"/>
            <w:rFonts w:cstheme="minorHAnsi"/>
            <w:sz w:val="24"/>
            <w:szCs w:val="24"/>
          </w:rPr>
          <w:t>http://example.c</w:t>
        </w:r>
        <w:r w:rsidR="009F42EA" w:rsidRPr="00E6175B">
          <w:rPr>
            <w:rStyle w:val="Hyperlink"/>
            <w:rFonts w:cstheme="minorHAnsi"/>
            <w:sz w:val="24"/>
            <w:szCs w:val="24"/>
          </w:rPr>
          <w:softHyphen/>
          <w:t>om/012345678901</w:t>
        </w:r>
        <w:r w:rsidR="009F42EA" w:rsidRPr="00E6175B">
          <w:rPr>
            <w:rStyle w:val="Hyperlink"/>
            <w:rFonts w:cstheme="minorHAnsi"/>
            <w:sz w:val="24"/>
            <w:szCs w:val="24"/>
          </w:rPr>
          <w:softHyphen/>
          <w:t>28</w:t>
        </w:r>
      </w:hyperlink>
    </w:p>
    <w:p w:rsidR="00117D61" w:rsidRDefault="00B90864" w:rsidP="00117D61">
      <w:pPr>
        <w:rPr>
          <w:rFonts w:cstheme="minorHAnsi"/>
          <w:sz w:val="24"/>
          <w:szCs w:val="24"/>
        </w:rPr>
      </w:pPr>
      <w:r w:rsidRPr="00E814F7">
        <w:rPr>
          <w:rFonts w:cstheme="minorHAnsi"/>
          <w:sz w:val="24"/>
          <w:szCs w:val="24"/>
        </w:rPr>
        <w:t>The example provided is not intended to constrain the brand owner to the use of the http URL scheme, the .com top-level domain, or the specific structure of URL illustrated. Any URL may be used, and in processing the slash character and 14-digit GTIN are appended.</w:t>
      </w:r>
      <w:r w:rsidR="00117D61" w:rsidRPr="00117D61">
        <w:rPr>
          <w:rFonts w:cstheme="minorHAnsi"/>
          <w:sz w:val="24"/>
          <w:szCs w:val="24"/>
        </w:rPr>
        <w:t xml:space="preserve"> </w:t>
      </w:r>
    </w:p>
    <w:p w:rsidR="009D23AF" w:rsidRDefault="009D23AF" w:rsidP="00117D61">
      <w:pPr>
        <w:rPr>
          <w:rFonts w:cstheme="minorHAnsi"/>
          <w:sz w:val="24"/>
          <w:szCs w:val="24"/>
        </w:rPr>
      </w:pPr>
    </w:p>
    <w:p w:rsidR="00E814F7" w:rsidRDefault="00117D61">
      <w:r w:rsidRPr="00A5395D">
        <w:rPr>
          <w:b/>
          <w:vertAlign w:val="superscript"/>
        </w:rPr>
        <w:t>2</w:t>
      </w:r>
      <w:r w:rsidRPr="00A5395D">
        <w:rPr>
          <w:b/>
        </w:rPr>
        <w:t xml:space="preserve"> </w:t>
      </w:r>
      <w:r w:rsidR="009F42EA">
        <w:rPr>
          <w:b/>
        </w:rPr>
        <w:t>Data Carrier Note</w:t>
      </w:r>
      <w:r w:rsidR="00A5395D" w:rsidRPr="00A5395D">
        <w:rPr>
          <w:b/>
        </w:rPr>
        <w:t>:</w:t>
      </w:r>
      <w:r w:rsidR="00A5395D">
        <w:t xml:space="preserve"> </w:t>
      </w:r>
      <w:r>
        <w:t xml:space="preserve">To determine the </w:t>
      </w:r>
      <w:r w:rsidR="00A5395D">
        <w:t>bar codes</w:t>
      </w:r>
      <w:r>
        <w:t xml:space="preserve"> which can be used for </w:t>
      </w:r>
      <w:r w:rsidR="00A5395D">
        <w:t>a specific</w:t>
      </w:r>
      <w:r>
        <w:t xml:space="preserve"> application </w:t>
      </w:r>
      <w:r w:rsidR="00A5395D">
        <w:t>and</w:t>
      </w:r>
      <w:r>
        <w:t xml:space="preserve"> the size </w:t>
      </w:r>
      <w:r w:rsidR="00B90864">
        <w:t>and quality specifications</w:t>
      </w:r>
      <w:r w:rsidR="00A5395D">
        <w:t xml:space="preserve"> for each one</w:t>
      </w:r>
      <w:r w:rsidR="00B90864">
        <w:t xml:space="preserve">, </w:t>
      </w:r>
      <w:r>
        <w:t>follow the steps below:</w:t>
      </w:r>
    </w:p>
    <w:p w:rsidR="00117D61" w:rsidRDefault="00117D61" w:rsidP="00117D61">
      <w:pPr>
        <w:pStyle w:val="ListParagraph"/>
        <w:numPr>
          <w:ilvl w:val="0"/>
          <w:numId w:val="2"/>
        </w:numPr>
      </w:pPr>
      <w:r>
        <w:t>See GS1 General Specifications, Figure 2.1.8 – 1 to find the application standard of interest</w:t>
      </w:r>
    </w:p>
    <w:p w:rsidR="00117D61" w:rsidRDefault="00117D61" w:rsidP="00117D61">
      <w:pPr>
        <w:pStyle w:val="ListParagraph"/>
        <w:numPr>
          <w:ilvl w:val="0"/>
          <w:numId w:val="2"/>
        </w:numPr>
      </w:pPr>
      <w:r>
        <w:t>Move to the Data Carrier Specification section of the application standard</w:t>
      </w:r>
    </w:p>
    <w:p w:rsidR="00B90864" w:rsidRDefault="00117D61" w:rsidP="000F527E">
      <w:pPr>
        <w:pStyle w:val="ListParagraph"/>
        <w:numPr>
          <w:ilvl w:val="0"/>
          <w:numId w:val="2"/>
        </w:numPr>
      </w:pPr>
      <w:r>
        <w:t>Move to the Symbol Specification Table</w:t>
      </w:r>
    </w:p>
    <w:p w:rsidR="006E3A28" w:rsidRPr="00D707A4" w:rsidRDefault="005A405A">
      <w:pPr>
        <w:rPr>
          <w:rFonts w:cstheme="minorHAnsi"/>
          <w:b/>
          <w:sz w:val="24"/>
          <w:szCs w:val="24"/>
        </w:rPr>
      </w:pPr>
      <w:r w:rsidRPr="00D707A4">
        <w:rPr>
          <w:rFonts w:cstheme="minorHAnsi"/>
          <w:b/>
          <w:sz w:val="24"/>
          <w:szCs w:val="24"/>
        </w:rPr>
        <w:lastRenderedPageBreak/>
        <w:t xml:space="preserve">Summary of </w:t>
      </w:r>
      <w:r w:rsidR="00FD5E8D" w:rsidRPr="00D707A4">
        <w:rPr>
          <w:rFonts w:cstheme="minorHAnsi"/>
          <w:b/>
          <w:sz w:val="24"/>
          <w:szCs w:val="24"/>
        </w:rPr>
        <w:t xml:space="preserve">New Application </w:t>
      </w:r>
      <w:r w:rsidRPr="00D707A4">
        <w:rPr>
          <w:rFonts w:cstheme="minorHAnsi"/>
          <w:b/>
          <w:sz w:val="24"/>
          <w:szCs w:val="24"/>
        </w:rPr>
        <w:t>Rules</w:t>
      </w:r>
    </w:p>
    <w:p w:rsidR="00FD5E8D" w:rsidRPr="00D707A4" w:rsidRDefault="00FD5E8D" w:rsidP="00FD5E8D">
      <w:pPr>
        <w:pStyle w:val="GS1List1"/>
        <w:numPr>
          <w:ilvl w:val="0"/>
          <w:numId w:val="4"/>
        </w:numPr>
        <w:rPr>
          <w:rFonts w:asciiTheme="minorHAnsi" w:eastAsiaTheme="minorHAnsi" w:hAnsiTheme="minorHAnsi" w:cstheme="minorHAnsi"/>
          <w:sz w:val="24"/>
          <w:lang w:val="en-US"/>
        </w:rPr>
      </w:pPr>
      <w:r w:rsidRPr="00D707A4">
        <w:rPr>
          <w:rFonts w:asciiTheme="minorHAnsi" w:eastAsiaTheme="minorHAnsi" w:hAnsiTheme="minorHAnsi" w:cstheme="minorHAnsi"/>
          <w:sz w:val="24"/>
          <w:lang w:val="en-US"/>
        </w:rPr>
        <w:t xml:space="preserve">From GS1 General Specifications Change Notification Section 4.11.2: </w:t>
      </w:r>
    </w:p>
    <w:p w:rsidR="00FD5E8D" w:rsidRPr="00D707A4" w:rsidRDefault="00FD5E8D" w:rsidP="00FD5E8D">
      <w:pPr>
        <w:pStyle w:val="GS1Body"/>
        <w:ind w:left="0"/>
        <w:rPr>
          <w:rFonts w:asciiTheme="minorHAnsi" w:eastAsiaTheme="minorHAnsi" w:hAnsiTheme="minorHAnsi" w:cstheme="minorHAnsi"/>
          <w:sz w:val="24"/>
          <w:lang w:val="en-US"/>
        </w:rPr>
      </w:pPr>
      <w:r w:rsidRPr="00D707A4">
        <w:rPr>
          <w:rFonts w:asciiTheme="minorHAnsi" w:eastAsiaTheme="minorHAnsi" w:hAnsiTheme="minorHAnsi" w:cstheme="minorHAnsi"/>
          <w:sz w:val="24"/>
          <w:lang w:val="en-US"/>
        </w:rPr>
        <w:t>This section defines the Element Strings that mandate the appearance of another Element String on the same physical entity.</w:t>
      </w:r>
    </w:p>
    <w:tbl>
      <w:tblPr>
        <w:tblW w:w="907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
        <w:gridCol w:w="1663"/>
        <w:gridCol w:w="1770"/>
        <w:gridCol w:w="4729"/>
      </w:tblGrid>
      <w:tr w:rsidR="00FD5E8D" w:rsidRPr="00655540" w:rsidTr="00FD5E8D">
        <w:trPr>
          <w:cantSplit/>
          <w:tblHeader/>
        </w:trPr>
        <w:tc>
          <w:tcPr>
            <w:tcW w:w="2573" w:type="dxa"/>
            <w:gridSpan w:val="2"/>
            <w:shd w:val="clear" w:color="auto" w:fill="002C6C"/>
          </w:tcPr>
          <w:p w:rsidR="00FD5E8D" w:rsidRPr="00655540" w:rsidRDefault="00FD5E8D" w:rsidP="006F5981">
            <w:pPr>
              <w:pStyle w:val="GS1TableHeading"/>
            </w:pPr>
            <w:r w:rsidRPr="00655540">
              <w:br w:type="page"/>
            </w:r>
            <w:r w:rsidRPr="00655540">
              <w:br w:type="page"/>
            </w:r>
            <w:r w:rsidRPr="00655540">
              <w:br w:type="page"/>
            </w:r>
            <w:r w:rsidRPr="00655540">
              <w:br w:type="page"/>
              <w:t xml:space="preserve"> If Element String</w:t>
            </w:r>
          </w:p>
        </w:tc>
        <w:tc>
          <w:tcPr>
            <w:tcW w:w="1770" w:type="dxa"/>
            <w:shd w:val="clear" w:color="auto" w:fill="002C6C"/>
          </w:tcPr>
          <w:p w:rsidR="00FD5E8D" w:rsidRPr="00655540" w:rsidRDefault="00FD5E8D" w:rsidP="006F5981">
            <w:pPr>
              <w:pStyle w:val="GS1TableHeading"/>
            </w:pPr>
            <w:r w:rsidRPr="00655540">
              <w:t>Then Mandatory Associated Element String</w:t>
            </w:r>
          </w:p>
        </w:tc>
        <w:tc>
          <w:tcPr>
            <w:tcW w:w="4729" w:type="dxa"/>
            <w:shd w:val="clear" w:color="auto" w:fill="002C6C"/>
          </w:tcPr>
          <w:p w:rsidR="00FD5E8D" w:rsidRPr="00655540" w:rsidRDefault="00FD5E8D" w:rsidP="006F5981">
            <w:pPr>
              <w:pStyle w:val="GS1TableHeading"/>
            </w:pPr>
            <w:r w:rsidRPr="00655540">
              <w:t>Comment</w:t>
            </w:r>
          </w:p>
        </w:tc>
      </w:tr>
      <w:tr w:rsidR="00FD5E8D" w:rsidRPr="00655540" w:rsidTr="00FD5E8D">
        <w:trPr>
          <w:cantSplit/>
        </w:trPr>
        <w:tc>
          <w:tcPr>
            <w:tcW w:w="910" w:type="dxa"/>
          </w:tcPr>
          <w:p w:rsidR="00FD5E8D" w:rsidRPr="00655540" w:rsidRDefault="00EC4065" w:rsidP="006F5981">
            <w:pPr>
              <w:pStyle w:val="GS1TableText"/>
              <w:rPr>
                <w:szCs w:val="20"/>
              </w:rPr>
            </w:pPr>
            <w:r>
              <w:rPr>
                <w:szCs w:val="20"/>
              </w:rPr>
              <w:t>8200</w:t>
            </w:r>
          </w:p>
        </w:tc>
        <w:tc>
          <w:tcPr>
            <w:tcW w:w="1663" w:type="dxa"/>
          </w:tcPr>
          <w:p w:rsidR="00FD5E8D" w:rsidRPr="00655540" w:rsidRDefault="00FD5E8D" w:rsidP="006F5981">
            <w:pPr>
              <w:pStyle w:val="GS1TableText"/>
            </w:pPr>
            <w:r>
              <w:t xml:space="preserve">Extended Packaging URL </w:t>
            </w:r>
          </w:p>
        </w:tc>
        <w:tc>
          <w:tcPr>
            <w:tcW w:w="1770" w:type="dxa"/>
          </w:tcPr>
          <w:p w:rsidR="00FD5E8D" w:rsidRPr="00655540" w:rsidRDefault="00FD5E8D" w:rsidP="006F5981">
            <w:pPr>
              <w:pStyle w:val="GS1TableText"/>
              <w:rPr>
                <w:szCs w:val="20"/>
              </w:rPr>
            </w:pPr>
            <w:r>
              <w:rPr>
                <w:szCs w:val="20"/>
              </w:rPr>
              <w:t xml:space="preserve">01 </w:t>
            </w:r>
          </w:p>
        </w:tc>
        <w:tc>
          <w:tcPr>
            <w:tcW w:w="4729" w:type="dxa"/>
          </w:tcPr>
          <w:p w:rsidR="00FD5E8D" w:rsidRPr="00655540" w:rsidRDefault="00FD5E8D" w:rsidP="006F5981">
            <w:pPr>
              <w:pStyle w:val="GS1TableText"/>
              <w:rPr>
                <w:szCs w:val="20"/>
              </w:rPr>
            </w:pPr>
            <w:r>
              <w:rPr>
                <w:szCs w:val="20"/>
              </w:rPr>
              <w:t xml:space="preserve">Mandatory association with GTIN </w:t>
            </w:r>
          </w:p>
        </w:tc>
      </w:tr>
    </w:tbl>
    <w:p w:rsidR="00FD5E8D" w:rsidRPr="00D707A4" w:rsidRDefault="00FD5E8D" w:rsidP="00FD5E8D">
      <w:pPr>
        <w:pStyle w:val="GS1List1"/>
        <w:numPr>
          <w:ilvl w:val="0"/>
          <w:numId w:val="0"/>
        </w:numPr>
        <w:rPr>
          <w:rFonts w:asciiTheme="minorHAnsi" w:eastAsiaTheme="minorHAnsi" w:hAnsiTheme="minorHAnsi" w:cstheme="minorHAnsi"/>
          <w:sz w:val="24"/>
          <w:lang w:val="en-US"/>
        </w:rPr>
      </w:pPr>
    </w:p>
    <w:p w:rsidR="00FD5E8D" w:rsidRPr="00D707A4" w:rsidRDefault="00FD5E8D" w:rsidP="00FD5E8D">
      <w:pPr>
        <w:pStyle w:val="GS1List1"/>
        <w:numPr>
          <w:ilvl w:val="0"/>
          <w:numId w:val="4"/>
        </w:numPr>
        <w:rPr>
          <w:rFonts w:asciiTheme="minorHAnsi" w:eastAsiaTheme="minorHAnsi" w:hAnsiTheme="minorHAnsi" w:cstheme="minorHAnsi"/>
          <w:sz w:val="24"/>
          <w:lang w:val="en-US"/>
        </w:rPr>
      </w:pPr>
      <w:r w:rsidRPr="00D707A4">
        <w:rPr>
          <w:rFonts w:asciiTheme="minorHAnsi" w:eastAsiaTheme="minorHAnsi" w:hAnsiTheme="minorHAnsi" w:cstheme="minorHAnsi"/>
          <w:sz w:val="24"/>
          <w:lang w:val="en-US"/>
        </w:rPr>
        <w:t xml:space="preserve">From GS1 General Specifications Change Notification Section 4.12: </w:t>
      </w:r>
    </w:p>
    <w:p w:rsidR="00FD5E8D" w:rsidRPr="00D707A4" w:rsidRDefault="00FD5E8D" w:rsidP="00FD5E8D">
      <w:pPr>
        <w:pStyle w:val="GS1List1"/>
        <w:numPr>
          <w:ilvl w:val="0"/>
          <w:numId w:val="0"/>
        </w:numPr>
        <w:rPr>
          <w:rFonts w:asciiTheme="minorHAnsi" w:eastAsiaTheme="minorHAnsi" w:hAnsiTheme="minorHAnsi" w:cstheme="minorHAnsi"/>
          <w:sz w:val="24"/>
          <w:lang w:val="en-US"/>
        </w:rPr>
      </w:pPr>
      <w:r w:rsidRPr="00D707A4">
        <w:rPr>
          <w:rFonts w:asciiTheme="minorHAnsi" w:eastAsiaTheme="minorHAnsi" w:hAnsiTheme="minorHAnsi" w:cstheme="minorHAnsi"/>
          <w:sz w:val="24"/>
          <w:lang w:val="en-US"/>
        </w:rPr>
        <w:t>When AI (</w:t>
      </w:r>
      <w:r w:rsidR="00EC4065">
        <w:rPr>
          <w:rFonts w:asciiTheme="minorHAnsi" w:eastAsiaTheme="minorHAnsi" w:hAnsiTheme="minorHAnsi" w:cstheme="minorHAnsi"/>
          <w:sz w:val="24"/>
          <w:lang w:val="en-US"/>
        </w:rPr>
        <w:t>8200</w:t>
      </w:r>
      <w:r w:rsidRPr="00D707A4">
        <w:rPr>
          <w:rFonts w:asciiTheme="minorHAnsi" w:eastAsiaTheme="minorHAnsi" w:hAnsiTheme="minorHAnsi" w:cstheme="minorHAnsi"/>
          <w:sz w:val="24"/>
          <w:lang w:val="en-US"/>
        </w:rPr>
        <w:t xml:space="preserve">) appears on the label, the expression of the URL shall not appear in HRI. If it appears in Non-HRI text, it shall be expressed as </w:t>
      </w:r>
      <w:hyperlink r:id="rId10" w:history="1">
        <w:r w:rsidR="001F2CFE" w:rsidRPr="004177F7">
          <w:rPr>
            <w:rStyle w:val="Hyperlink"/>
            <w:rFonts w:asciiTheme="minorHAnsi" w:eastAsiaTheme="minorHAnsi" w:hAnsiTheme="minorHAnsi" w:cstheme="minorHAnsi"/>
            <w:sz w:val="24"/>
            <w:lang w:val="en-US"/>
          </w:rPr>
          <w:t>http://example.com/GTIN</w:t>
        </w:r>
      </w:hyperlink>
      <w:r w:rsidRPr="00D707A4">
        <w:rPr>
          <w:rFonts w:asciiTheme="minorHAnsi" w:eastAsiaTheme="minorHAnsi" w:hAnsiTheme="minorHAnsi" w:cstheme="minorHAnsi"/>
          <w:sz w:val="24"/>
          <w:lang w:val="en-US"/>
        </w:rPr>
        <w:t xml:space="preserve"> (where GTIN expressed as 14 digits).</w:t>
      </w:r>
    </w:p>
    <w:p w:rsidR="00FD5E8D" w:rsidRPr="00D707A4" w:rsidRDefault="00FD5E8D" w:rsidP="00FD5E8D">
      <w:pPr>
        <w:pStyle w:val="GS1List1"/>
        <w:numPr>
          <w:ilvl w:val="0"/>
          <w:numId w:val="0"/>
        </w:numPr>
        <w:rPr>
          <w:rFonts w:asciiTheme="minorHAnsi" w:eastAsiaTheme="minorHAnsi" w:hAnsiTheme="minorHAnsi" w:cstheme="minorHAnsi"/>
          <w:sz w:val="24"/>
          <w:lang w:val="en-US"/>
        </w:rPr>
      </w:pPr>
    </w:p>
    <w:p w:rsidR="00E23D48" w:rsidRPr="00D707A4" w:rsidRDefault="00FD5E8D" w:rsidP="00FD5E8D">
      <w:pPr>
        <w:pStyle w:val="GS1List1"/>
        <w:numPr>
          <w:ilvl w:val="0"/>
          <w:numId w:val="4"/>
        </w:numPr>
        <w:rPr>
          <w:rFonts w:asciiTheme="minorHAnsi" w:eastAsiaTheme="minorHAnsi" w:hAnsiTheme="minorHAnsi" w:cstheme="minorHAnsi"/>
          <w:sz w:val="24"/>
          <w:lang w:val="en-US"/>
        </w:rPr>
      </w:pPr>
      <w:r w:rsidRPr="00D707A4">
        <w:rPr>
          <w:rFonts w:asciiTheme="minorHAnsi" w:eastAsiaTheme="minorHAnsi" w:hAnsiTheme="minorHAnsi" w:cstheme="minorHAnsi"/>
          <w:sz w:val="24"/>
          <w:lang w:val="en-US"/>
        </w:rPr>
        <w:t xml:space="preserve">From GS1 General Specifications Change Notification Figure 5.5.2.7 – 2.1: </w:t>
      </w:r>
    </w:p>
    <w:p w:rsidR="00FD5E8D" w:rsidRPr="00D707A4" w:rsidRDefault="00FD5E8D" w:rsidP="00FD5E8D">
      <w:pPr>
        <w:pStyle w:val="GS1Body"/>
        <w:ind w:left="0"/>
        <w:rPr>
          <w:rFonts w:asciiTheme="minorHAnsi" w:eastAsiaTheme="minorHAnsi" w:hAnsiTheme="minorHAnsi" w:cstheme="minorHAnsi"/>
          <w:sz w:val="24"/>
          <w:lang w:val="en-US"/>
        </w:rPr>
      </w:pPr>
      <w:r w:rsidRPr="00D707A4">
        <w:rPr>
          <w:rFonts w:asciiTheme="minorHAnsi" w:eastAsiaTheme="minorHAnsi" w:hAnsiTheme="minorHAnsi" w:cstheme="minorHAnsi"/>
          <w:sz w:val="24"/>
          <w:lang w:val="en-US"/>
        </w:rPr>
        <w:t>In addition to the symbol used at general retail POS, an additional 2D symbol may be used to carry AI (</w:t>
      </w:r>
      <w:r w:rsidR="00EC4065">
        <w:rPr>
          <w:rFonts w:asciiTheme="minorHAnsi" w:eastAsiaTheme="minorHAnsi" w:hAnsiTheme="minorHAnsi" w:cstheme="minorHAnsi"/>
          <w:sz w:val="24"/>
          <w:lang w:val="en-US"/>
        </w:rPr>
        <w:t>8200</w:t>
      </w:r>
      <w:r w:rsidRPr="00D707A4">
        <w:rPr>
          <w:rFonts w:asciiTheme="minorHAnsi" w:eastAsiaTheme="minorHAnsi" w:hAnsiTheme="minorHAnsi" w:cstheme="minorHAnsi"/>
          <w:sz w:val="24"/>
          <w:lang w:val="en-US"/>
        </w:rPr>
        <w:t>). As AI (</w:t>
      </w:r>
      <w:r w:rsidR="00EC4065">
        <w:rPr>
          <w:rFonts w:asciiTheme="minorHAnsi" w:eastAsiaTheme="minorHAnsi" w:hAnsiTheme="minorHAnsi" w:cstheme="minorHAnsi"/>
          <w:sz w:val="24"/>
          <w:lang w:val="en-US"/>
        </w:rPr>
        <w:t>8200</w:t>
      </w:r>
      <w:r w:rsidRPr="00D707A4">
        <w:rPr>
          <w:rFonts w:asciiTheme="minorHAnsi" w:eastAsiaTheme="minorHAnsi" w:hAnsiTheme="minorHAnsi" w:cstheme="minorHAnsi"/>
          <w:sz w:val="24"/>
          <w:lang w:val="en-US"/>
        </w:rPr>
        <w:t xml:space="preserve">) has a mandatory association with GTIN, the GTIN within the symbol ensures compatibility with direct or indirect mode. GS1 DataMatrix is approved for all applications including regulated healthcare trade items covered by SSTs 6, 7, 8, and 10, but for general retail consumer trade items, either GS1 QR Code or GS1 DataMatrix are GS1 approved options. </w:t>
      </w:r>
    </w:p>
    <w:p w:rsidR="00FD5E8D" w:rsidRPr="00D707A4" w:rsidRDefault="00FD5E8D" w:rsidP="00FD5E8D">
      <w:pPr>
        <w:pStyle w:val="GS1Body"/>
        <w:ind w:left="0"/>
        <w:rPr>
          <w:rFonts w:asciiTheme="minorHAnsi" w:eastAsiaTheme="minorHAnsi" w:hAnsiTheme="minorHAnsi" w:cstheme="minorHAnsi"/>
          <w:sz w:val="24"/>
          <w:lang w:val="en-US"/>
        </w:rPr>
      </w:pPr>
      <w:r w:rsidRPr="00D707A4">
        <w:rPr>
          <w:rFonts w:asciiTheme="minorHAnsi" w:eastAsiaTheme="minorHAnsi" w:hAnsiTheme="minorHAnsi" w:cstheme="minorHAnsi"/>
          <w:sz w:val="24"/>
          <w:lang w:val="en-US"/>
        </w:rPr>
        <w:t xml:space="preserve">Also below the Figure, the following footnote appears: </w:t>
      </w:r>
      <w:r w:rsidR="00D707A4" w:rsidRPr="00D707A4">
        <w:rPr>
          <w:rFonts w:asciiTheme="minorHAnsi" w:eastAsiaTheme="minorHAnsi" w:hAnsiTheme="minorHAnsi" w:cstheme="minorHAnsi"/>
          <w:sz w:val="24"/>
          <w:lang w:val="en-US"/>
        </w:rPr>
        <w:t>“</w:t>
      </w:r>
      <w:r w:rsidRPr="00D707A4">
        <w:rPr>
          <w:rFonts w:asciiTheme="minorHAnsi" w:eastAsiaTheme="minorHAnsi" w:hAnsiTheme="minorHAnsi" w:cstheme="minorHAnsi"/>
          <w:sz w:val="24"/>
          <w:lang w:val="en-US"/>
        </w:rPr>
        <w:t xml:space="preserve">Where a linear symbol appears on the package, reverse and mirror-image representation of GS1 2D symbols shall not be </w:t>
      </w:r>
      <w:r w:rsidR="00D707A4" w:rsidRPr="00D707A4">
        <w:rPr>
          <w:rFonts w:asciiTheme="minorHAnsi" w:eastAsiaTheme="minorHAnsi" w:hAnsiTheme="minorHAnsi" w:cstheme="minorHAnsi"/>
          <w:sz w:val="24"/>
          <w:lang w:val="en-US"/>
        </w:rPr>
        <w:t>permitted.”</w:t>
      </w:r>
    </w:p>
    <w:p w:rsidR="00FD5E8D" w:rsidRPr="00D707A4" w:rsidRDefault="00FD5E8D" w:rsidP="00FD5E8D">
      <w:pPr>
        <w:pStyle w:val="GS1Body"/>
        <w:ind w:left="0"/>
        <w:rPr>
          <w:rFonts w:asciiTheme="minorHAnsi" w:eastAsiaTheme="minorHAnsi" w:hAnsiTheme="minorHAnsi" w:cstheme="minorHAnsi"/>
          <w:sz w:val="24"/>
          <w:lang w:val="en-US"/>
        </w:rPr>
      </w:pPr>
    </w:p>
    <w:p w:rsidR="00FD5E8D" w:rsidRPr="00D707A4" w:rsidRDefault="00FD5E8D" w:rsidP="00FD5E8D">
      <w:pPr>
        <w:pStyle w:val="GS1List1"/>
        <w:numPr>
          <w:ilvl w:val="0"/>
          <w:numId w:val="4"/>
        </w:numPr>
        <w:rPr>
          <w:rFonts w:asciiTheme="minorHAnsi" w:eastAsiaTheme="minorHAnsi" w:hAnsiTheme="minorHAnsi" w:cstheme="minorHAnsi"/>
          <w:sz w:val="24"/>
          <w:lang w:val="en-US"/>
        </w:rPr>
      </w:pPr>
      <w:r w:rsidRPr="00D707A4">
        <w:rPr>
          <w:rFonts w:asciiTheme="minorHAnsi" w:eastAsiaTheme="minorHAnsi" w:hAnsiTheme="minorHAnsi" w:cstheme="minorHAnsi"/>
          <w:sz w:val="24"/>
          <w:lang w:val="en-US"/>
        </w:rPr>
        <w:t xml:space="preserve">From GS1 General Specifications Change Notification </w:t>
      </w:r>
      <w:r w:rsidR="00D707A4" w:rsidRPr="00D707A4">
        <w:rPr>
          <w:rFonts w:asciiTheme="minorHAnsi" w:eastAsiaTheme="minorHAnsi" w:hAnsiTheme="minorHAnsi" w:cstheme="minorHAnsi"/>
          <w:sz w:val="24"/>
          <w:lang w:val="en-US"/>
        </w:rPr>
        <w:t>Section 5.9.1</w:t>
      </w:r>
      <w:r w:rsidRPr="00D707A4">
        <w:rPr>
          <w:rFonts w:asciiTheme="minorHAnsi" w:eastAsiaTheme="minorHAnsi" w:hAnsiTheme="minorHAnsi" w:cstheme="minorHAnsi"/>
          <w:sz w:val="24"/>
          <w:lang w:val="en-US"/>
        </w:rPr>
        <w:t xml:space="preserve">: </w:t>
      </w:r>
    </w:p>
    <w:p w:rsidR="00FD5E8D" w:rsidRDefault="00D707A4">
      <w:pPr>
        <w:rPr>
          <w:rFonts w:cstheme="minorHAnsi"/>
          <w:sz w:val="24"/>
          <w:szCs w:val="24"/>
        </w:rPr>
      </w:pPr>
      <w:r w:rsidRPr="00D707A4">
        <w:rPr>
          <w:rFonts w:cstheme="minorHAnsi"/>
          <w:sz w:val="24"/>
          <w:szCs w:val="24"/>
        </w:rPr>
        <w:t xml:space="preserve">QR Code 2005 is the only member of the QR Code family that supports GS1 System data structures, including Function 1 Symbol Character.  ISO/IEC QR Code 2005 also contains specifications for Micro QR Code, but this symbology is not supported for the GS1 System.  </w:t>
      </w:r>
    </w:p>
    <w:p w:rsidR="00D707A4" w:rsidRDefault="00D707A4">
      <w:pPr>
        <w:rPr>
          <w:rFonts w:cstheme="minorHAnsi"/>
          <w:sz w:val="24"/>
          <w:szCs w:val="24"/>
        </w:rPr>
      </w:pPr>
    </w:p>
    <w:p w:rsidR="00D707A4" w:rsidRPr="00D707A4" w:rsidRDefault="00D707A4" w:rsidP="00D707A4">
      <w:pPr>
        <w:pStyle w:val="GS1List1"/>
        <w:numPr>
          <w:ilvl w:val="0"/>
          <w:numId w:val="4"/>
        </w:numPr>
        <w:rPr>
          <w:rFonts w:asciiTheme="minorHAnsi" w:eastAsiaTheme="minorHAnsi" w:hAnsiTheme="minorHAnsi" w:cstheme="minorHAnsi"/>
          <w:sz w:val="24"/>
          <w:lang w:val="en-US"/>
        </w:rPr>
      </w:pPr>
      <w:r w:rsidRPr="00D707A4">
        <w:rPr>
          <w:rFonts w:asciiTheme="minorHAnsi" w:eastAsiaTheme="minorHAnsi" w:hAnsiTheme="minorHAnsi" w:cstheme="minorHAnsi"/>
          <w:sz w:val="24"/>
          <w:lang w:val="en-US"/>
        </w:rPr>
        <w:t xml:space="preserve">From GS1 General Specifications Change Notification Section </w:t>
      </w:r>
      <w:r>
        <w:rPr>
          <w:rFonts w:asciiTheme="minorHAnsi" w:eastAsiaTheme="minorHAnsi" w:hAnsiTheme="minorHAnsi" w:cstheme="minorHAnsi"/>
          <w:sz w:val="24"/>
          <w:lang w:val="en-US"/>
        </w:rPr>
        <w:t>7.12</w:t>
      </w:r>
      <w:r w:rsidRPr="00D707A4">
        <w:rPr>
          <w:rFonts w:asciiTheme="minorHAnsi" w:eastAsiaTheme="minorHAnsi" w:hAnsiTheme="minorHAnsi" w:cstheme="minorHAnsi"/>
          <w:sz w:val="24"/>
          <w:lang w:val="en-US"/>
        </w:rPr>
        <w:t xml:space="preserve">: </w:t>
      </w:r>
    </w:p>
    <w:p w:rsidR="00D707A4" w:rsidRDefault="00D707A4">
      <w:pPr>
        <w:rPr>
          <w:rFonts w:cstheme="minorHAnsi"/>
          <w:sz w:val="24"/>
          <w:szCs w:val="24"/>
        </w:rPr>
      </w:pPr>
      <w:r>
        <w:rPr>
          <w:rFonts w:cstheme="minorHAnsi"/>
          <w:sz w:val="24"/>
          <w:szCs w:val="24"/>
        </w:rPr>
        <w:t xml:space="preserve">For allowed </w:t>
      </w:r>
      <w:proofErr w:type="spellStart"/>
      <w:r>
        <w:rPr>
          <w:rFonts w:cstheme="minorHAnsi"/>
          <w:sz w:val="24"/>
          <w:szCs w:val="24"/>
        </w:rPr>
        <w:t>encodable</w:t>
      </w:r>
      <w:proofErr w:type="spellEnd"/>
      <w:r>
        <w:rPr>
          <w:rFonts w:cstheme="minorHAnsi"/>
          <w:sz w:val="24"/>
          <w:szCs w:val="24"/>
        </w:rPr>
        <w:t xml:space="preserve"> character set, see Table 7.12: The International Standard ISO/IEC 646</w:t>
      </w:r>
    </w:p>
    <w:p w:rsidR="00D707A4" w:rsidRPr="00534BD3" w:rsidRDefault="00D707A4" w:rsidP="00D707A4">
      <w:pPr>
        <w:pStyle w:val="Heading2"/>
        <w:numPr>
          <w:ilvl w:val="0"/>
          <w:numId w:val="0"/>
        </w:numPr>
        <w:ind w:left="864" w:hanging="864"/>
      </w:pPr>
    </w:p>
    <w:p w:rsidR="00D707A4" w:rsidRPr="00D707A4" w:rsidRDefault="00D707A4">
      <w:pPr>
        <w:rPr>
          <w:rFonts w:cstheme="minorHAnsi"/>
          <w:sz w:val="24"/>
          <w:szCs w:val="24"/>
        </w:rPr>
      </w:pPr>
    </w:p>
    <w:sectPr w:rsidR="00D707A4" w:rsidRPr="00D707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920B2"/>
    <w:multiLevelType w:val="hybridMultilevel"/>
    <w:tmpl w:val="86700548"/>
    <w:lvl w:ilvl="0" w:tplc="6A6AC470">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25E6248"/>
    <w:multiLevelType w:val="hybridMultilevel"/>
    <w:tmpl w:val="567890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C02D75"/>
    <w:multiLevelType w:val="hybridMultilevel"/>
    <w:tmpl w:val="759C6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7A8390D"/>
    <w:multiLevelType w:val="hybridMultilevel"/>
    <w:tmpl w:val="B0789F48"/>
    <w:lvl w:ilvl="0" w:tplc="ADF050A2">
      <w:start w:val="1"/>
      <w:numFmt w:val="decimal"/>
      <w:pStyle w:val="GS1List1"/>
      <w:lvlText w:val="%1."/>
      <w:lvlJc w:val="left"/>
      <w:pPr>
        <w:tabs>
          <w:tab w:val="num" w:pos="1224"/>
        </w:tabs>
        <w:ind w:left="1224" w:hanging="360"/>
      </w:pPr>
      <w:rPr>
        <w:rFonts w:ascii="Arial Bold" w:hAnsi="Arial Bold" w:hint="default"/>
        <w:b/>
        <w:i w:val="0"/>
        <w:color w:val="F26334"/>
        <w:sz w:val="20"/>
        <w:szCs w:val="2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59E576A8"/>
    <w:multiLevelType w:val="multilevel"/>
    <w:tmpl w:val="FA4A86EE"/>
    <w:lvl w:ilvl="0">
      <w:start w:val="7"/>
      <w:numFmt w:val="decimal"/>
      <w:pStyle w:val="Heading1"/>
      <w:lvlText w:val="Section %1."/>
      <w:lvlJc w:val="left"/>
      <w:pPr>
        <w:tabs>
          <w:tab w:val="num" w:pos="2880"/>
        </w:tabs>
        <w:ind w:left="2880" w:hanging="2880"/>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864"/>
        </w:tabs>
        <w:ind w:left="864" w:hanging="864"/>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152"/>
        </w:tabs>
        <w:ind w:left="1152" w:hanging="1152"/>
      </w:pPr>
      <w:rPr>
        <w:rFonts w:hint="default"/>
      </w:rPr>
    </w:lvl>
    <w:lvl w:ilvl="5">
      <w:start w:val="1"/>
      <w:numFmt w:val="decimal"/>
      <w:pStyle w:val="Heading6"/>
      <w:lvlText w:val="%1.%2.%3.%4.%5.%6."/>
      <w:lvlJc w:val="left"/>
      <w:pPr>
        <w:tabs>
          <w:tab w:val="num" w:pos="1440"/>
        </w:tabs>
        <w:ind w:left="1440" w:hanging="1440"/>
      </w:pPr>
      <w:rPr>
        <w:rFonts w:hint="default"/>
      </w:rPr>
    </w:lvl>
    <w:lvl w:ilvl="6">
      <w:start w:val="1"/>
      <w:numFmt w:val="decimal"/>
      <w:lvlText w:val="%1.%2.%3.%4.%5.%6.%7."/>
      <w:lvlJc w:val="left"/>
      <w:pPr>
        <w:tabs>
          <w:tab w:val="num" w:pos="9072"/>
        </w:tabs>
        <w:ind w:left="5472" w:hanging="1080"/>
      </w:pPr>
      <w:rPr>
        <w:rFonts w:hint="default"/>
      </w:rPr>
    </w:lvl>
    <w:lvl w:ilvl="7">
      <w:start w:val="1"/>
      <w:numFmt w:val="decimal"/>
      <w:lvlText w:val="%1.%2.%3.%4.%5.%6.%7.%8."/>
      <w:lvlJc w:val="left"/>
      <w:pPr>
        <w:tabs>
          <w:tab w:val="num" w:pos="10152"/>
        </w:tabs>
        <w:ind w:left="5976" w:hanging="1224"/>
      </w:pPr>
      <w:rPr>
        <w:rFonts w:hint="default"/>
      </w:rPr>
    </w:lvl>
    <w:lvl w:ilvl="8">
      <w:start w:val="1"/>
      <w:numFmt w:val="decimal"/>
      <w:lvlText w:val="%1.%2.%3.%4.%5.%6.%7.%8.%9."/>
      <w:lvlJc w:val="left"/>
      <w:pPr>
        <w:tabs>
          <w:tab w:val="num" w:pos="10872"/>
        </w:tabs>
        <w:ind w:left="6552" w:hanging="1440"/>
      </w:pPr>
      <w:rPr>
        <w:rFonts w:hint="default"/>
      </w:rPr>
    </w:lvl>
  </w:abstractNum>
  <w:abstractNum w:abstractNumId="5">
    <w:nsid w:val="635031C0"/>
    <w:multiLevelType w:val="hybridMultilevel"/>
    <w:tmpl w:val="AF909CDC"/>
    <w:lvl w:ilvl="0" w:tplc="6A6AC47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4F7"/>
    <w:rsid w:val="000F527E"/>
    <w:rsid w:val="00117D61"/>
    <w:rsid w:val="001F2CFE"/>
    <w:rsid w:val="0027041E"/>
    <w:rsid w:val="005A405A"/>
    <w:rsid w:val="006A2BCF"/>
    <w:rsid w:val="006E3A28"/>
    <w:rsid w:val="009D23AF"/>
    <w:rsid w:val="009F42EA"/>
    <w:rsid w:val="00A5395D"/>
    <w:rsid w:val="00AB57F1"/>
    <w:rsid w:val="00B90864"/>
    <w:rsid w:val="00B97ED1"/>
    <w:rsid w:val="00BE5E74"/>
    <w:rsid w:val="00D707A4"/>
    <w:rsid w:val="00D909B5"/>
    <w:rsid w:val="00DD4D95"/>
    <w:rsid w:val="00E23D48"/>
    <w:rsid w:val="00E40776"/>
    <w:rsid w:val="00E814F7"/>
    <w:rsid w:val="00EC4065"/>
    <w:rsid w:val="00ED73B1"/>
    <w:rsid w:val="00FD5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GS1Body"/>
    <w:link w:val="Heading1Char"/>
    <w:qFormat/>
    <w:rsid w:val="00D707A4"/>
    <w:pPr>
      <w:keepNext/>
      <w:numPr>
        <w:numId w:val="6"/>
      </w:numPr>
      <w:spacing w:before="1440" w:after="480" w:line="240" w:lineRule="auto"/>
      <w:outlineLvl w:val="0"/>
    </w:pPr>
    <w:rPr>
      <w:rFonts w:ascii="Arial" w:eastAsia="Times New Roman" w:hAnsi="Arial" w:cs="Arial"/>
      <w:b/>
      <w:bCs/>
      <w:color w:val="002C6C"/>
      <w:kern w:val="32"/>
      <w:sz w:val="48"/>
      <w:szCs w:val="32"/>
      <w:lang w:val="en-GB"/>
    </w:rPr>
  </w:style>
  <w:style w:type="paragraph" w:styleId="Heading2">
    <w:name w:val="heading 2"/>
    <w:basedOn w:val="Normal"/>
    <w:next w:val="GS1Body"/>
    <w:link w:val="Heading2Char"/>
    <w:qFormat/>
    <w:rsid w:val="00D707A4"/>
    <w:pPr>
      <w:keepNext/>
      <w:numPr>
        <w:ilvl w:val="1"/>
        <w:numId w:val="6"/>
      </w:numPr>
      <w:spacing w:before="360" w:after="120" w:line="240" w:lineRule="auto"/>
      <w:outlineLvl w:val="1"/>
    </w:pPr>
    <w:rPr>
      <w:rFonts w:ascii="Arial" w:eastAsia="Times New Roman" w:hAnsi="Arial" w:cs="Arial"/>
      <w:b/>
      <w:bCs/>
      <w:color w:val="002C6C"/>
      <w:sz w:val="28"/>
      <w:szCs w:val="28"/>
      <w:lang w:val="en-GB"/>
    </w:rPr>
  </w:style>
  <w:style w:type="paragraph" w:styleId="Heading3">
    <w:name w:val="heading 3"/>
    <w:basedOn w:val="Normal"/>
    <w:next w:val="GS1Body"/>
    <w:link w:val="Heading3Char"/>
    <w:qFormat/>
    <w:rsid w:val="00D707A4"/>
    <w:pPr>
      <w:keepNext/>
      <w:numPr>
        <w:ilvl w:val="2"/>
        <w:numId w:val="6"/>
      </w:numPr>
      <w:spacing w:before="360" w:after="120" w:line="240" w:lineRule="auto"/>
      <w:outlineLvl w:val="2"/>
    </w:pPr>
    <w:rPr>
      <w:rFonts w:ascii="Arial" w:eastAsia="Times New Roman" w:hAnsi="Arial" w:cs="Arial"/>
      <w:b/>
      <w:bCs/>
      <w:color w:val="002C6C"/>
      <w:sz w:val="24"/>
      <w:szCs w:val="26"/>
      <w:lang w:val="en-GB"/>
    </w:rPr>
  </w:style>
  <w:style w:type="paragraph" w:styleId="Heading4">
    <w:name w:val="heading 4"/>
    <w:basedOn w:val="Normal"/>
    <w:next w:val="GS1Body"/>
    <w:link w:val="Heading4Char"/>
    <w:qFormat/>
    <w:rsid w:val="00D707A4"/>
    <w:pPr>
      <w:keepNext/>
      <w:numPr>
        <w:ilvl w:val="3"/>
        <w:numId w:val="6"/>
      </w:numPr>
      <w:spacing w:before="360" w:after="120" w:line="240" w:lineRule="auto"/>
      <w:outlineLvl w:val="3"/>
    </w:pPr>
    <w:rPr>
      <w:rFonts w:ascii="Arial" w:eastAsia="Times New Roman" w:hAnsi="Arial" w:cs="Arial"/>
      <w:b/>
      <w:bCs/>
      <w:color w:val="002C6C"/>
      <w:szCs w:val="28"/>
      <w:lang w:val="en-GB"/>
    </w:rPr>
  </w:style>
  <w:style w:type="paragraph" w:styleId="Heading5">
    <w:name w:val="heading 5"/>
    <w:basedOn w:val="Heading4"/>
    <w:next w:val="GS1Body"/>
    <w:link w:val="Heading5Char"/>
    <w:qFormat/>
    <w:rsid w:val="00D707A4"/>
    <w:pPr>
      <w:numPr>
        <w:ilvl w:val="4"/>
      </w:numPr>
      <w:outlineLvl w:val="4"/>
    </w:pPr>
  </w:style>
  <w:style w:type="paragraph" w:styleId="Heading6">
    <w:name w:val="heading 6"/>
    <w:basedOn w:val="Normal"/>
    <w:next w:val="Normal"/>
    <w:link w:val="Heading6Char"/>
    <w:qFormat/>
    <w:rsid w:val="00D707A4"/>
    <w:pPr>
      <w:numPr>
        <w:ilvl w:val="5"/>
        <w:numId w:val="6"/>
      </w:numPr>
      <w:spacing w:before="240" w:after="60" w:line="240" w:lineRule="auto"/>
      <w:outlineLvl w:val="5"/>
    </w:pPr>
    <w:rPr>
      <w:rFonts w:ascii="Arial" w:eastAsia="Times New Roman" w:hAnsi="Arial" w:cs="Times New Roman"/>
      <w:b/>
      <w:bCs/>
      <w:color w:val="002C6C"/>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14F7"/>
    <w:rPr>
      <w:color w:val="0000FF"/>
      <w:u w:val="single"/>
    </w:rPr>
  </w:style>
  <w:style w:type="table" w:styleId="TableGrid">
    <w:name w:val="Table Grid"/>
    <w:basedOn w:val="TableNormal"/>
    <w:uiPriority w:val="59"/>
    <w:rsid w:val="00E814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814F7"/>
    <w:pPr>
      <w:ind w:left="720"/>
      <w:contextualSpacing/>
    </w:pPr>
  </w:style>
  <w:style w:type="paragraph" w:styleId="PlainText">
    <w:name w:val="Plain Text"/>
    <w:basedOn w:val="Normal"/>
    <w:link w:val="PlainTextChar"/>
    <w:uiPriority w:val="99"/>
    <w:unhideWhenUsed/>
    <w:rsid w:val="00D909B5"/>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D909B5"/>
    <w:rPr>
      <w:rFonts w:ascii="Calibri" w:hAnsi="Calibri"/>
      <w:szCs w:val="21"/>
    </w:rPr>
  </w:style>
  <w:style w:type="paragraph" w:customStyle="1" w:styleId="GS1List1">
    <w:name w:val="GS1_List_1"/>
    <w:basedOn w:val="Normal"/>
    <w:rsid w:val="00FD5E8D"/>
    <w:pPr>
      <w:numPr>
        <w:numId w:val="5"/>
      </w:numPr>
      <w:spacing w:before="120" w:after="60" w:line="240" w:lineRule="auto"/>
      <w:jc w:val="both"/>
    </w:pPr>
    <w:rPr>
      <w:rFonts w:ascii="Arial" w:eastAsia="Times New Roman" w:hAnsi="Arial" w:cs="Times New Roman"/>
      <w:sz w:val="20"/>
      <w:szCs w:val="24"/>
      <w:lang w:val="en-GB"/>
    </w:rPr>
  </w:style>
  <w:style w:type="paragraph" w:customStyle="1" w:styleId="GS1TableText">
    <w:name w:val="GS1_Table_Text"/>
    <w:basedOn w:val="Normal"/>
    <w:link w:val="GS1TableTextChar"/>
    <w:rsid w:val="00FD5E8D"/>
    <w:pPr>
      <w:spacing w:before="60" w:after="60" w:line="240" w:lineRule="auto"/>
    </w:pPr>
    <w:rPr>
      <w:rFonts w:ascii="Arial" w:eastAsia="Times New Roman" w:hAnsi="Arial" w:cs="Times New Roman"/>
      <w:sz w:val="18"/>
      <w:szCs w:val="24"/>
      <w:lang w:val="en-GB"/>
    </w:rPr>
  </w:style>
  <w:style w:type="character" w:customStyle="1" w:styleId="GS1TableTextChar">
    <w:name w:val="GS1_Table_Text Char"/>
    <w:link w:val="GS1TableText"/>
    <w:rsid w:val="00FD5E8D"/>
    <w:rPr>
      <w:rFonts w:ascii="Arial" w:eastAsia="Times New Roman" w:hAnsi="Arial" w:cs="Times New Roman"/>
      <w:sz w:val="18"/>
      <w:szCs w:val="24"/>
      <w:lang w:val="en-GB"/>
    </w:rPr>
  </w:style>
  <w:style w:type="paragraph" w:customStyle="1" w:styleId="GS1TableHeading">
    <w:name w:val="GS1_Table_Heading"/>
    <w:basedOn w:val="Normal"/>
    <w:rsid w:val="00FD5E8D"/>
    <w:pPr>
      <w:keepNext/>
      <w:spacing w:before="60" w:after="60" w:line="240" w:lineRule="auto"/>
    </w:pPr>
    <w:rPr>
      <w:rFonts w:ascii="Arial" w:eastAsia="Times New Roman" w:hAnsi="Arial" w:cs="Times New Roman"/>
      <w:b/>
      <w:bCs/>
      <w:color w:val="FFFFFF"/>
      <w:sz w:val="18"/>
      <w:szCs w:val="24"/>
      <w:lang w:val="en-GB"/>
    </w:rPr>
  </w:style>
  <w:style w:type="paragraph" w:customStyle="1" w:styleId="GS1Body">
    <w:name w:val="GS1_Body"/>
    <w:basedOn w:val="Normal"/>
    <w:link w:val="GS1BodyChar"/>
    <w:rsid w:val="00FD5E8D"/>
    <w:pPr>
      <w:spacing w:before="120" w:after="60" w:line="240" w:lineRule="auto"/>
      <w:ind w:left="864"/>
      <w:jc w:val="both"/>
    </w:pPr>
    <w:rPr>
      <w:rFonts w:ascii="Arial" w:eastAsia="Times New Roman" w:hAnsi="Arial" w:cs="Times New Roman"/>
      <w:sz w:val="20"/>
      <w:szCs w:val="24"/>
      <w:lang w:val="en-GB"/>
    </w:rPr>
  </w:style>
  <w:style w:type="character" w:customStyle="1" w:styleId="GS1BodyChar">
    <w:name w:val="GS1_Body Char"/>
    <w:link w:val="GS1Body"/>
    <w:rsid w:val="00FD5E8D"/>
    <w:rPr>
      <w:rFonts w:ascii="Arial" w:eastAsia="Times New Roman" w:hAnsi="Arial" w:cs="Times New Roman"/>
      <w:sz w:val="20"/>
      <w:szCs w:val="24"/>
      <w:lang w:val="en-GB"/>
    </w:rPr>
  </w:style>
  <w:style w:type="character" w:customStyle="1" w:styleId="Heading1Char">
    <w:name w:val="Heading 1 Char"/>
    <w:basedOn w:val="DefaultParagraphFont"/>
    <w:link w:val="Heading1"/>
    <w:rsid w:val="00D707A4"/>
    <w:rPr>
      <w:rFonts w:ascii="Arial" w:eastAsia="Times New Roman" w:hAnsi="Arial" w:cs="Arial"/>
      <w:b/>
      <w:bCs/>
      <w:color w:val="002C6C"/>
      <w:kern w:val="32"/>
      <w:sz w:val="48"/>
      <w:szCs w:val="32"/>
      <w:lang w:val="en-GB"/>
    </w:rPr>
  </w:style>
  <w:style w:type="character" w:customStyle="1" w:styleId="Heading2Char">
    <w:name w:val="Heading 2 Char"/>
    <w:basedOn w:val="DefaultParagraphFont"/>
    <w:link w:val="Heading2"/>
    <w:rsid w:val="00D707A4"/>
    <w:rPr>
      <w:rFonts w:ascii="Arial" w:eastAsia="Times New Roman" w:hAnsi="Arial" w:cs="Arial"/>
      <w:b/>
      <w:bCs/>
      <w:color w:val="002C6C"/>
      <w:sz w:val="28"/>
      <w:szCs w:val="28"/>
      <w:lang w:val="en-GB"/>
    </w:rPr>
  </w:style>
  <w:style w:type="character" w:customStyle="1" w:styleId="Heading3Char">
    <w:name w:val="Heading 3 Char"/>
    <w:basedOn w:val="DefaultParagraphFont"/>
    <w:link w:val="Heading3"/>
    <w:rsid w:val="00D707A4"/>
    <w:rPr>
      <w:rFonts w:ascii="Arial" w:eastAsia="Times New Roman" w:hAnsi="Arial" w:cs="Arial"/>
      <w:b/>
      <w:bCs/>
      <w:color w:val="002C6C"/>
      <w:sz w:val="24"/>
      <w:szCs w:val="26"/>
      <w:lang w:val="en-GB"/>
    </w:rPr>
  </w:style>
  <w:style w:type="character" w:customStyle="1" w:styleId="Heading4Char">
    <w:name w:val="Heading 4 Char"/>
    <w:basedOn w:val="DefaultParagraphFont"/>
    <w:link w:val="Heading4"/>
    <w:rsid w:val="00D707A4"/>
    <w:rPr>
      <w:rFonts w:ascii="Arial" w:eastAsia="Times New Roman" w:hAnsi="Arial" w:cs="Arial"/>
      <w:b/>
      <w:bCs/>
      <w:color w:val="002C6C"/>
      <w:szCs w:val="28"/>
      <w:lang w:val="en-GB"/>
    </w:rPr>
  </w:style>
  <w:style w:type="character" w:customStyle="1" w:styleId="Heading5Char">
    <w:name w:val="Heading 5 Char"/>
    <w:basedOn w:val="DefaultParagraphFont"/>
    <w:link w:val="Heading5"/>
    <w:rsid w:val="00D707A4"/>
    <w:rPr>
      <w:rFonts w:ascii="Arial" w:eastAsia="Times New Roman" w:hAnsi="Arial" w:cs="Arial"/>
      <w:b/>
      <w:bCs/>
      <w:color w:val="002C6C"/>
      <w:szCs w:val="28"/>
      <w:lang w:val="en-GB"/>
    </w:rPr>
  </w:style>
  <w:style w:type="character" w:customStyle="1" w:styleId="Heading6Char">
    <w:name w:val="Heading 6 Char"/>
    <w:basedOn w:val="DefaultParagraphFont"/>
    <w:link w:val="Heading6"/>
    <w:rsid w:val="00D707A4"/>
    <w:rPr>
      <w:rFonts w:ascii="Arial" w:eastAsia="Times New Roman" w:hAnsi="Arial" w:cs="Times New Roman"/>
      <w:b/>
      <w:bCs/>
      <w:color w:val="002C6C"/>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GS1Body"/>
    <w:link w:val="Heading1Char"/>
    <w:qFormat/>
    <w:rsid w:val="00D707A4"/>
    <w:pPr>
      <w:keepNext/>
      <w:numPr>
        <w:numId w:val="6"/>
      </w:numPr>
      <w:spacing w:before="1440" w:after="480" w:line="240" w:lineRule="auto"/>
      <w:outlineLvl w:val="0"/>
    </w:pPr>
    <w:rPr>
      <w:rFonts w:ascii="Arial" w:eastAsia="Times New Roman" w:hAnsi="Arial" w:cs="Arial"/>
      <w:b/>
      <w:bCs/>
      <w:color w:val="002C6C"/>
      <w:kern w:val="32"/>
      <w:sz w:val="48"/>
      <w:szCs w:val="32"/>
      <w:lang w:val="en-GB"/>
    </w:rPr>
  </w:style>
  <w:style w:type="paragraph" w:styleId="Heading2">
    <w:name w:val="heading 2"/>
    <w:basedOn w:val="Normal"/>
    <w:next w:val="GS1Body"/>
    <w:link w:val="Heading2Char"/>
    <w:qFormat/>
    <w:rsid w:val="00D707A4"/>
    <w:pPr>
      <w:keepNext/>
      <w:numPr>
        <w:ilvl w:val="1"/>
        <w:numId w:val="6"/>
      </w:numPr>
      <w:spacing w:before="360" w:after="120" w:line="240" w:lineRule="auto"/>
      <w:outlineLvl w:val="1"/>
    </w:pPr>
    <w:rPr>
      <w:rFonts w:ascii="Arial" w:eastAsia="Times New Roman" w:hAnsi="Arial" w:cs="Arial"/>
      <w:b/>
      <w:bCs/>
      <w:color w:val="002C6C"/>
      <w:sz w:val="28"/>
      <w:szCs w:val="28"/>
      <w:lang w:val="en-GB"/>
    </w:rPr>
  </w:style>
  <w:style w:type="paragraph" w:styleId="Heading3">
    <w:name w:val="heading 3"/>
    <w:basedOn w:val="Normal"/>
    <w:next w:val="GS1Body"/>
    <w:link w:val="Heading3Char"/>
    <w:qFormat/>
    <w:rsid w:val="00D707A4"/>
    <w:pPr>
      <w:keepNext/>
      <w:numPr>
        <w:ilvl w:val="2"/>
        <w:numId w:val="6"/>
      </w:numPr>
      <w:spacing w:before="360" w:after="120" w:line="240" w:lineRule="auto"/>
      <w:outlineLvl w:val="2"/>
    </w:pPr>
    <w:rPr>
      <w:rFonts w:ascii="Arial" w:eastAsia="Times New Roman" w:hAnsi="Arial" w:cs="Arial"/>
      <w:b/>
      <w:bCs/>
      <w:color w:val="002C6C"/>
      <w:sz w:val="24"/>
      <w:szCs w:val="26"/>
      <w:lang w:val="en-GB"/>
    </w:rPr>
  </w:style>
  <w:style w:type="paragraph" w:styleId="Heading4">
    <w:name w:val="heading 4"/>
    <w:basedOn w:val="Normal"/>
    <w:next w:val="GS1Body"/>
    <w:link w:val="Heading4Char"/>
    <w:qFormat/>
    <w:rsid w:val="00D707A4"/>
    <w:pPr>
      <w:keepNext/>
      <w:numPr>
        <w:ilvl w:val="3"/>
        <w:numId w:val="6"/>
      </w:numPr>
      <w:spacing w:before="360" w:after="120" w:line="240" w:lineRule="auto"/>
      <w:outlineLvl w:val="3"/>
    </w:pPr>
    <w:rPr>
      <w:rFonts w:ascii="Arial" w:eastAsia="Times New Roman" w:hAnsi="Arial" w:cs="Arial"/>
      <w:b/>
      <w:bCs/>
      <w:color w:val="002C6C"/>
      <w:szCs w:val="28"/>
      <w:lang w:val="en-GB"/>
    </w:rPr>
  </w:style>
  <w:style w:type="paragraph" w:styleId="Heading5">
    <w:name w:val="heading 5"/>
    <w:basedOn w:val="Heading4"/>
    <w:next w:val="GS1Body"/>
    <w:link w:val="Heading5Char"/>
    <w:qFormat/>
    <w:rsid w:val="00D707A4"/>
    <w:pPr>
      <w:numPr>
        <w:ilvl w:val="4"/>
      </w:numPr>
      <w:outlineLvl w:val="4"/>
    </w:pPr>
  </w:style>
  <w:style w:type="paragraph" w:styleId="Heading6">
    <w:name w:val="heading 6"/>
    <w:basedOn w:val="Normal"/>
    <w:next w:val="Normal"/>
    <w:link w:val="Heading6Char"/>
    <w:qFormat/>
    <w:rsid w:val="00D707A4"/>
    <w:pPr>
      <w:numPr>
        <w:ilvl w:val="5"/>
        <w:numId w:val="6"/>
      </w:numPr>
      <w:spacing w:before="240" w:after="60" w:line="240" w:lineRule="auto"/>
      <w:outlineLvl w:val="5"/>
    </w:pPr>
    <w:rPr>
      <w:rFonts w:ascii="Arial" w:eastAsia="Times New Roman" w:hAnsi="Arial" w:cs="Times New Roman"/>
      <w:b/>
      <w:bCs/>
      <w:color w:val="002C6C"/>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14F7"/>
    <w:rPr>
      <w:color w:val="0000FF"/>
      <w:u w:val="single"/>
    </w:rPr>
  </w:style>
  <w:style w:type="table" w:styleId="TableGrid">
    <w:name w:val="Table Grid"/>
    <w:basedOn w:val="TableNormal"/>
    <w:uiPriority w:val="59"/>
    <w:rsid w:val="00E814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814F7"/>
    <w:pPr>
      <w:ind w:left="720"/>
      <w:contextualSpacing/>
    </w:pPr>
  </w:style>
  <w:style w:type="paragraph" w:styleId="PlainText">
    <w:name w:val="Plain Text"/>
    <w:basedOn w:val="Normal"/>
    <w:link w:val="PlainTextChar"/>
    <w:uiPriority w:val="99"/>
    <w:unhideWhenUsed/>
    <w:rsid w:val="00D909B5"/>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D909B5"/>
    <w:rPr>
      <w:rFonts w:ascii="Calibri" w:hAnsi="Calibri"/>
      <w:szCs w:val="21"/>
    </w:rPr>
  </w:style>
  <w:style w:type="paragraph" w:customStyle="1" w:styleId="GS1List1">
    <w:name w:val="GS1_List_1"/>
    <w:basedOn w:val="Normal"/>
    <w:rsid w:val="00FD5E8D"/>
    <w:pPr>
      <w:numPr>
        <w:numId w:val="5"/>
      </w:numPr>
      <w:spacing w:before="120" w:after="60" w:line="240" w:lineRule="auto"/>
      <w:jc w:val="both"/>
    </w:pPr>
    <w:rPr>
      <w:rFonts w:ascii="Arial" w:eastAsia="Times New Roman" w:hAnsi="Arial" w:cs="Times New Roman"/>
      <w:sz w:val="20"/>
      <w:szCs w:val="24"/>
      <w:lang w:val="en-GB"/>
    </w:rPr>
  </w:style>
  <w:style w:type="paragraph" w:customStyle="1" w:styleId="GS1TableText">
    <w:name w:val="GS1_Table_Text"/>
    <w:basedOn w:val="Normal"/>
    <w:link w:val="GS1TableTextChar"/>
    <w:rsid w:val="00FD5E8D"/>
    <w:pPr>
      <w:spacing w:before="60" w:after="60" w:line="240" w:lineRule="auto"/>
    </w:pPr>
    <w:rPr>
      <w:rFonts w:ascii="Arial" w:eastAsia="Times New Roman" w:hAnsi="Arial" w:cs="Times New Roman"/>
      <w:sz w:val="18"/>
      <w:szCs w:val="24"/>
      <w:lang w:val="en-GB"/>
    </w:rPr>
  </w:style>
  <w:style w:type="character" w:customStyle="1" w:styleId="GS1TableTextChar">
    <w:name w:val="GS1_Table_Text Char"/>
    <w:link w:val="GS1TableText"/>
    <w:rsid w:val="00FD5E8D"/>
    <w:rPr>
      <w:rFonts w:ascii="Arial" w:eastAsia="Times New Roman" w:hAnsi="Arial" w:cs="Times New Roman"/>
      <w:sz w:val="18"/>
      <w:szCs w:val="24"/>
      <w:lang w:val="en-GB"/>
    </w:rPr>
  </w:style>
  <w:style w:type="paragraph" w:customStyle="1" w:styleId="GS1TableHeading">
    <w:name w:val="GS1_Table_Heading"/>
    <w:basedOn w:val="Normal"/>
    <w:rsid w:val="00FD5E8D"/>
    <w:pPr>
      <w:keepNext/>
      <w:spacing w:before="60" w:after="60" w:line="240" w:lineRule="auto"/>
    </w:pPr>
    <w:rPr>
      <w:rFonts w:ascii="Arial" w:eastAsia="Times New Roman" w:hAnsi="Arial" w:cs="Times New Roman"/>
      <w:b/>
      <w:bCs/>
      <w:color w:val="FFFFFF"/>
      <w:sz w:val="18"/>
      <w:szCs w:val="24"/>
      <w:lang w:val="en-GB"/>
    </w:rPr>
  </w:style>
  <w:style w:type="paragraph" w:customStyle="1" w:styleId="GS1Body">
    <w:name w:val="GS1_Body"/>
    <w:basedOn w:val="Normal"/>
    <w:link w:val="GS1BodyChar"/>
    <w:rsid w:val="00FD5E8D"/>
    <w:pPr>
      <w:spacing w:before="120" w:after="60" w:line="240" w:lineRule="auto"/>
      <w:ind w:left="864"/>
      <w:jc w:val="both"/>
    </w:pPr>
    <w:rPr>
      <w:rFonts w:ascii="Arial" w:eastAsia="Times New Roman" w:hAnsi="Arial" w:cs="Times New Roman"/>
      <w:sz w:val="20"/>
      <w:szCs w:val="24"/>
      <w:lang w:val="en-GB"/>
    </w:rPr>
  </w:style>
  <w:style w:type="character" w:customStyle="1" w:styleId="GS1BodyChar">
    <w:name w:val="GS1_Body Char"/>
    <w:link w:val="GS1Body"/>
    <w:rsid w:val="00FD5E8D"/>
    <w:rPr>
      <w:rFonts w:ascii="Arial" w:eastAsia="Times New Roman" w:hAnsi="Arial" w:cs="Times New Roman"/>
      <w:sz w:val="20"/>
      <w:szCs w:val="24"/>
      <w:lang w:val="en-GB"/>
    </w:rPr>
  </w:style>
  <w:style w:type="character" w:customStyle="1" w:styleId="Heading1Char">
    <w:name w:val="Heading 1 Char"/>
    <w:basedOn w:val="DefaultParagraphFont"/>
    <w:link w:val="Heading1"/>
    <w:rsid w:val="00D707A4"/>
    <w:rPr>
      <w:rFonts w:ascii="Arial" w:eastAsia="Times New Roman" w:hAnsi="Arial" w:cs="Arial"/>
      <w:b/>
      <w:bCs/>
      <w:color w:val="002C6C"/>
      <w:kern w:val="32"/>
      <w:sz w:val="48"/>
      <w:szCs w:val="32"/>
      <w:lang w:val="en-GB"/>
    </w:rPr>
  </w:style>
  <w:style w:type="character" w:customStyle="1" w:styleId="Heading2Char">
    <w:name w:val="Heading 2 Char"/>
    <w:basedOn w:val="DefaultParagraphFont"/>
    <w:link w:val="Heading2"/>
    <w:rsid w:val="00D707A4"/>
    <w:rPr>
      <w:rFonts w:ascii="Arial" w:eastAsia="Times New Roman" w:hAnsi="Arial" w:cs="Arial"/>
      <w:b/>
      <w:bCs/>
      <w:color w:val="002C6C"/>
      <w:sz w:val="28"/>
      <w:szCs w:val="28"/>
      <w:lang w:val="en-GB"/>
    </w:rPr>
  </w:style>
  <w:style w:type="character" w:customStyle="1" w:styleId="Heading3Char">
    <w:name w:val="Heading 3 Char"/>
    <w:basedOn w:val="DefaultParagraphFont"/>
    <w:link w:val="Heading3"/>
    <w:rsid w:val="00D707A4"/>
    <w:rPr>
      <w:rFonts w:ascii="Arial" w:eastAsia="Times New Roman" w:hAnsi="Arial" w:cs="Arial"/>
      <w:b/>
      <w:bCs/>
      <w:color w:val="002C6C"/>
      <w:sz w:val="24"/>
      <w:szCs w:val="26"/>
      <w:lang w:val="en-GB"/>
    </w:rPr>
  </w:style>
  <w:style w:type="character" w:customStyle="1" w:styleId="Heading4Char">
    <w:name w:val="Heading 4 Char"/>
    <w:basedOn w:val="DefaultParagraphFont"/>
    <w:link w:val="Heading4"/>
    <w:rsid w:val="00D707A4"/>
    <w:rPr>
      <w:rFonts w:ascii="Arial" w:eastAsia="Times New Roman" w:hAnsi="Arial" w:cs="Arial"/>
      <w:b/>
      <w:bCs/>
      <w:color w:val="002C6C"/>
      <w:szCs w:val="28"/>
      <w:lang w:val="en-GB"/>
    </w:rPr>
  </w:style>
  <w:style w:type="character" w:customStyle="1" w:styleId="Heading5Char">
    <w:name w:val="Heading 5 Char"/>
    <w:basedOn w:val="DefaultParagraphFont"/>
    <w:link w:val="Heading5"/>
    <w:rsid w:val="00D707A4"/>
    <w:rPr>
      <w:rFonts w:ascii="Arial" w:eastAsia="Times New Roman" w:hAnsi="Arial" w:cs="Arial"/>
      <w:b/>
      <w:bCs/>
      <w:color w:val="002C6C"/>
      <w:szCs w:val="28"/>
      <w:lang w:val="en-GB"/>
    </w:rPr>
  </w:style>
  <w:style w:type="character" w:customStyle="1" w:styleId="Heading6Char">
    <w:name w:val="Heading 6 Char"/>
    <w:basedOn w:val="DefaultParagraphFont"/>
    <w:link w:val="Heading6"/>
    <w:rsid w:val="00D707A4"/>
    <w:rPr>
      <w:rFonts w:ascii="Arial" w:eastAsia="Times New Roman" w:hAnsi="Arial" w:cs="Times New Roman"/>
      <w:b/>
      <w:bCs/>
      <w:color w:val="002C6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680347">
      <w:bodyDiv w:val="1"/>
      <w:marLeft w:val="0"/>
      <w:marRight w:val="0"/>
      <w:marTop w:val="0"/>
      <w:marBottom w:val="0"/>
      <w:divBdr>
        <w:top w:val="none" w:sz="0" w:space="0" w:color="auto"/>
        <w:left w:val="none" w:sz="0" w:space="0" w:color="auto"/>
        <w:bottom w:val="none" w:sz="0" w:space="0" w:color="auto"/>
        <w:right w:val="none" w:sz="0" w:space="0" w:color="auto"/>
      </w:divBdr>
    </w:div>
    <w:div w:id="359401367">
      <w:bodyDiv w:val="1"/>
      <w:marLeft w:val="0"/>
      <w:marRight w:val="0"/>
      <w:marTop w:val="0"/>
      <w:marBottom w:val="0"/>
      <w:divBdr>
        <w:top w:val="none" w:sz="0" w:space="0" w:color="auto"/>
        <w:left w:val="none" w:sz="0" w:space="0" w:color="auto"/>
        <w:bottom w:val="none" w:sz="0" w:space="0" w:color="auto"/>
        <w:right w:val="none" w:sz="0" w:space="0" w:color="auto"/>
      </w:divBdr>
    </w:div>
    <w:div w:id="513611787">
      <w:bodyDiv w:val="1"/>
      <w:marLeft w:val="0"/>
      <w:marRight w:val="0"/>
      <w:marTop w:val="0"/>
      <w:marBottom w:val="0"/>
      <w:divBdr>
        <w:top w:val="none" w:sz="0" w:space="0" w:color="auto"/>
        <w:left w:val="none" w:sz="0" w:space="0" w:color="auto"/>
        <w:bottom w:val="none" w:sz="0" w:space="0" w:color="auto"/>
        <w:right w:val="none" w:sz="0" w:space="0" w:color="auto"/>
      </w:divBdr>
    </w:div>
    <w:div w:id="1387795954">
      <w:bodyDiv w:val="1"/>
      <w:marLeft w:val="0"/>
      <w:marRight w:val="0"/>
      <w:marTop w:val="0"/>
      <w:marBottom w:val="0"/>
      <w:divBdr>
        <w:top w:val="none" w:sz="0" w:space="0" w:color="auto"/>
        <w:left w:val="none" w:sz="0" w:space="0" w:color="auto"/>
        <w:bottom w:val="none" w:sz="0" w:space="0" w:color="auto"/>
        <w:right w:val="none" w:sz="0" w:space="0" w:color="auto"/>
      </w:divBdr>
    </w:div>
    <w:div w:id="1753621758">
      <w:bodyDiv w:val="1"/>
      <w:marLeft w:val="0"/>
      <w:marRight w:val="0"/>
      <w:marTop w:val="0"/>
      <w:marBottom w:val="0"/>
      <w:divBdr>
        <w:top w:val="none" w:sz="0" w:space="0" w:color="auto"/>
        <w:left w:val="none" w:sz="0" w:space="0" w:color="auto"/>
        <w:bottom w:val="none" w:sz="0" w:space="0" w:color="auto"/>
        <w:right w:val="none" w:sz="0" w:space="0" w:color="auto"/>
      </w:divBdr>
    </w:div>
    <w:div w:id="1882277289">
      <w:bodyDiv w:val="1"/>
      <w:marLeft w:val="0"/>
      <w:marRight w:val="0"/>
      <w:marTop w:val="0"/>
      <w:marBottom w:val="0"/>
      <w:divBdr>
        <w:top w:val="none" w:sz="0" w:space="0" w:color="auto"/>
        <w:left w:val="none" w:sz="0" w:space="0" w:color="auto"/>
        <w:bottom w:val="none" w:sz="0" w:space="0" w:color="auto"/>
        <w:right w:val="none" w:sz="0" w:space="0" w:color="auto"/>
      </w:divBdr>
    </w:div>
    <w:div w:id="208379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xample.com" TargetMode="External"/><Relationship Id="rId3" Type="http://schemas.openxmlformats.org/officeDocument/2006/relationships/styles" Target="styles.xml"/><Relationship Id="rId7" Type="http://schemas.openxmlformats.org/officeDocument/2006/relationships/hyperlink" Target="http://example.com/01234567890128"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example.com/GTIN" TargetMode="External"/><Relationship Id="rId4" Type="http://schemas.microsoft.com/office/2007/relationships/stylesWithEffects" Target="stylesWithEffects.xml"/><Relationship Id="rId9" Type="http://schemas.openxmlformats.org/officeDocument/2006/relationships/hyperlink" Target="http://example.com/012345678901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6A1F6-C791-4E6D-9811-C794C6595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Gray</dc:creator>
  <cp:lastModifiedBy>Scott Gray</cp:lastModifiedBy>
  <cp:revision>2</cp:revision>
  <dcterms:created xsi:type="dcterms:W3CDTF">2011-10-19T05:28:00Z</dcterms:created>
  <dcterms:modified xsi:type="dcterms:W3CDTF">2011-10-19T05:28:00Z</dcterms:modified>
</cp:coreProperties>
</file>